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9BD81" w14:textId="76AD57EF" w:rsidR="003A69D1" w:rsidRPr="00053134" w:rsidRDefault="00D538A0" w:rsidP="00053134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053134">
        <w:rPr>
          <w:rFonts w:ascii="Arial" w:hAnsi="Arial" w:cs="Arial"/>
          <w:b/>
          <w:bCs/>
          <w:sz w:val="28"/>
          <w:szCs w:val="28"/>
        </w:rPr>
        <w:t>Workflow: Responding to</w:t>
      </w:r>
      <w:r w:rsidR="007D3C88" w:rsidRPr="00053134">
        <w:rPr>
          <w:rFonts w:ascii="Arial" w:hAnsi="Arial" w:cs="Arial"/>
          <w:b/>
          <w:bCs/>
          <w:sz w:val="28"/>
          <w:szCs w:val="28"/>
        </w:rPr>
        <w:t xml:space="preserve"> Private Insurer Audit</w:t>
      </w:r>
      <w:r w:rsidRPr="00053134">
        <w:rPr>
          <w:rFonts w:ascii="Arial" w:hAnsi="Arial" w:cs="Arial"/>
          <w:b/>
          <w:bCs/>
          <w:sz w:val="28"/>
          <w:szCs w:val="28"/>
        </w:rPr>
        <w:t>s</w:t>
      </w:r>
    </w:p>
    <w:p w14:paraId="2CCA0ECE" w14:textId="515E4C42" w:rsidR="00D538A0" w:rsidRPr="00053134" w:rsidRDefault="007D3C88" w:rsidP="00053134">
      <w:pPr>
        <w:pStyle w:val="BodyText"/>
        <w:jc w:val="both"/>
        <w:rPr>
          <w:rFonts w:ascii="Arial" w:hAnsi="Arial" w:cs="Arial"/>
          <w:b/>
          <w:bCs/>
          <w:szCs w:val="24"/>
        </w:rPr>
      </w:pPr>
      <w:r w:rsidRPr="00053134">
        <w:rPr>
          <w:rFonts w:ascii="Arial" w:hAnsi="Arial" w:cs="Arial"/>
          <w:b/>
          <w:bCs/>
          <w:szCs w:val="24"/>
        </w:rPr>
        <w:t xml:space="preserve">Purpose </w:t>
      </w:r>
    </w:p>
    <w:p w14:paraId="39289320" w14:textId="028E29FD" w:rsidR="003A69D1" w:rsidRPr="00D538A0" w:rsidRDefault="007D3C88" w:rsidP="00D538A0">
      <w:pPr>
        <w:pStyle w:val="BodyText"/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This workflow guides AAO members and clinics in conducting and documenting an internal audit in response to a private insurer audit request. It aligns with the </w:t>
      </w:r>
      <w:r w:rsidRPr="00053134">
        <w:rPr>
          <w:rFonts w:ascii="Arial" w:hAnsi="Arial" w:cs="Arial"/>
          <w:sz w:val="22"/>
          <w:u w:val="single"/>
        </w:rPr>
        <w:t>AAO Internal Audit Checklist &amp; Summary</w:t>
      </w:r>
      <w:r w:rsidRPr="00D538A0">
        <w:rPr>
          <w:rFonts w:ascii="Arial" w:hAnsi="Arial" w:cs="Arial"/>
          <w:sz w:val="22"/>
        </w:rPr>
        <w:t xml:space="preserve"> </w:t>
      </w:r>
      <w:r w:rsidR="00744087">
        <w:rPr>
          <w:rFonts w:ascii="Arial" w:hAnsi="Arial" w:cs="Arial"/>
          <w:sz w:val="22"/>
        </w:rPr>
        <w:t>(“</w:t>
      </w:r>
      <w:r w:rsidR="00744087" w:rsidRPr="00744087">
        <w:rPr>
          <w:rFonts w:ascii="Arial" w:hAnsi="Arial" w:cs="Arial"/>
          <w:b/>
          <w:bCs/>
          <w:sz w:val="22"/>
        </w:rPr>
        <w:t>Audit Checklist</w:t>
      </w:r>
      <w:r w:rsidR="00744087">
        <w:rPr>
          <w:rFonts w:ascii="Arial" w:hAnsi="Arial" w:cs="Arial"/>
          <w:sz w:val="22"/>
        </w:rPr>
        <w:t xml:space="preserve">”) </w:t>
      </w:r>
      <w:r w:rsidRPr="00D538A0">
        <w:rPr>
          <w:rFonts w:ascii="Arial" w:hAnsi="Arial" w:cs="Arial"/>
          <w:sz w:val="22"/>
        </w:rPr>
        <w:t>and is intended for internal use only. Use this process to manage scope, safeguard health information, perform a structured internal review, prepare a complete response package, and close the file efficiently.</w:t>
      </w:r>
    </w:p>
    <w:p w14:paraId="64A1063E" w14:textId="357A2A4A" w:rsidR="003A69D1" w:rsidRPr="00D538A0" w:rsidRDefault="007D3C88" w:rsidP="00D538A0">
      <w:pPr>
        <w:pStyle w:val="BodyText"/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Reference Tool</w:t>
      </w:r>
      <w:r w:rsidR="00053134">
        <w:rPr>
          <w:rFonts w:ascii="Arial" w:hAnsi="Arial" w:cs="Arial"/>
          <w:sz w:val="22"/>
        </w:rPr>
        <w:t>:</w:t>
      </w:r>
      <w:r w:rsidRPr="00D538A0">
        <w:rPr>
          <w:rFonts w:ascii="Arial" w:hAnsi="Arial" w:cs="Arial"/>
          <w:sz w:val="22"/>
        </w:rPr>
        <w:t xml:space="preserve"> Use </w:t>
      </w:r>
      <w:r w:rsidRPr="00744087">
        <w:rPr>
          <w:rFonts w:ascii="Arial" w:hAnsi="Arial" w:cs="Arial"/>
          <w:sz w:val="22"/>
        </w:rPr>
        <w:t xml:space="preserve">the </w:t>
      </w:r>
      <w:r w:rsidR="00744087" w:rsidRPr="00744087">
        <w:rPr>
          <w:rFonts w:ascii="Arial" w:hAnsi="Arial" w:cs="Arial"/>
          <w:sz w:val="22"/>
        </w:rPr>
        <w:t xml:space="preserve">Audit </w:t>
      </w:r>
      <w:r w:rsidR="00053134" w:rsidRPr="00744087">
        <w:rPr>
          <w:rFonts w:ascii="Arial" w:hAnsi="Arial" w:cs="Arial"/>
          <w:sz w:val="22"/>
        </w:rPr>
        <w:t>Checklist</w:t>
      </w:r>
      <w:r w:rsidR="00053134">
        <w:rPr>
          <w:rFonts w:ascii="Arial" w:hAnsi="Arial" w:cs="Arial"/>
          <w:sz w:val="22"/>
        </w:rPr>
        <w:t xml:space="preserve"> </w:t>
      </w:r>
      <w:r w:rsidRPr="00D538A0">
        <w:rPr>
          <w:rFonts w:ascii="Arial" w:hAnsi="Arial" w:cs="Arial"/>
          <w:sz w:val="22"/>
        </w:rPr>
        <w:t xml:space="preserve"> throughout this workflow to document the audit file, including: clinic and insurer details; records reviewed; period reviewed; audit findings (clerical errors; improper direct claims; improper invoices; inaccuracies; provider information; product information; service information; other); total value of improper claims/invoices; follow-up required; and reviewer/supervisor attestations.</w:t>
      </w:r>
    </w:p>
    <w:p w14:paraId="6039C093" w14:textId="77777777" w:rsidR="00D538A0" w:rsidRPr="00053134" w:rsidRDefault="007D3C88" w:rsidP="00D538A0">
      <w:pPr>
        <w:pStyle w:val="BodyText"/>
        <w:jc w:val="both"/>
        <w:rPr>
          <w:rFonts w:ascii="Arial" w:hAnsi="Arial" w:cs="Arial"/>
          <w:b/>
          <w:bCs/>
          <w:sz w:val="22"/>
        </w:rPr>
      </w:pPr>
      <w:r w:rsidRPr="00053134">
        <w:rPr>
          <w:rFonts w:ascii="Arial" w:hAnsi="Arial" w:cs="Arial"/>
          <w:b/>
          <w:bCs/>
          <w:sz w:val="22"/>
        </w:rPr>
        <w:t xml:space="preserve">Red Flags and Example Issues to Identify During Internal Review </w:t>
      </w:r>
    </w:p>
    <w:p w14:paraId="10796DA4" w14:textId="1B669AD9" w:rsidR="003A69D1" w:rsidRPr="00D538A0" w:rsidRDefault="007D3C88" w:rsidP="00D538A0">
      <w:pPr>
        <w:pStyle w:val="BodyText"/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Treat the following as high-priority checks. Map each red flag to at least one Audit Finding</w:t>
      </w:r>
      <w:r w:rsidR="00053134">
        <w:rPr>
          <w:rFonts w:ascii="Arial" w:hAnsi="Arial" w:cs="Arial"/>
          <w:sz w:val="22"/>
        </w:rPr>
        <w:t>s</w:t>
      </w:r>
      <w:r w:rsidRPr="00D538A0">
        <w:rPr>
          <w:rFonts w:ascii="Arial" w:hAnsi="Arial" w:cs="Arial"/>
          <w:sz w:val="22"/>
        </w:rPr>
        <w:t xml:space="preserve"> category on the </w:t>
      </w:r>
      <w:r w:rsidR="00744087">
        <w:rPr>
          <w:rFonts w:ascii="Arial" w:hAnsi="Arial" w:cs="Arial"/>
          <w:sz w:val="22"/>
        </w:rPr>
        <w:t xml:space="preserve">Audit </w:t>
      </w:r>
      <w:r w:rsidR="00053134">
        <w:rPr>
          <w:rFonts w:ascii="Arial" w:hAnsi="Arial" w:cs="Arial"/>
          <w:sz w:val="22"/>
        </w:rPr>
        <w:t>C</w:t>
      </w:r>
      <w:r w:rsidRPr="00D538A0">
        <w:rPr>
          <w:rFonts w:ascii="Arial" w:hAnsi="Arial" w:cs="Arial"/>
          <w:sz w:val="22"/>
        </w:rPr>
        <w:t>hecklist when documenting results.</w:t>
      </w:r>
    </w:p>
    <w:p w14:paraId="1BB03FBE" w14:textId="5888CD80" w:rsidR="00D538A0" w:rsidRDefault="007D3C88" w:rsidP="00D538A0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Billing for health services that were never received </w:t>
      </w:r>
    </w:p>
    <w:p w14:paraId="42AF8371" w14:textId="7265C440" w:rsidR="00D538A0" w:rsidRDefault="007D3C88" w:rsidP="00D538A0">
      <w:pPr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Map to: improper invoices; </w:t>
      </w:r>
    </w:p>
    <w:p w14:paraId="1D6FDC63" w14:textId="2FDF1DCA" w:rsidR="003A69D1" w:rsidRPr="00D538A0" w:rsidRDefault="007D3C88" w:rsidP="00D538A0">
      <w:pPr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Indicators: gaps between EMR charting and billed items; missing encounter documentation; </w:t>
      </w:r>
      <w:r w:rsidR="00053134">
        <w:rPr>
          <w:rFonts w:ascii="Arial" w:hAnsi="Arial" w:cs="Arial"/>
          <w:sz w:val="22"/>
        </w:rPr>
        <w:t xml:space="preserve">inconsistency between </w:t>
      </w:r>
      <w:r w:rsidRPr="00D538A0">
        <w:rPr>
          <w:rFonts w:ascii="Arial" w:hAnsi="Arial" w:cs="Arial"/>
          <w:sz w:val="22"/>
        </w:rPr>
        <w:t>billing</w:t>
      </w:r>
      <w:r w:rsidR="00053134">
        <w:rPr>
          <w:rFonts w:ascii="Arial" w:hAnsi="Arial" w:cs="Arial"/>
          <w:sz w:val="22"/>
        </w:rPr>
        <w:t xml:space="preserve"> and </w:t>
      </w:r>
      <w:r w:rsidR="00053134" w:rsidRPr="00D538A0">
        <w:rPr>
          <w:rFonts w:ascii="Arial" w:hAnsi="Arial" w:cs="Arial"/>
          <w:sz w:val="22"/>
        </w:rPr>
        <w:t>patient confirmation</w:t>
      </w:r>
      <w:r w:rsidR="00053134">
        <w:rPr>
          <w:rFonts w:ascii="Arial" w:hAnsi="Arial" w:cs="Arial"/>
          <w:sz w:val="22"/>
        </w:rPr>
        <w:t xml:space="preserve"> notice</w:t>
      </w:r>
    </w:p>
    <w:p w14:paraId="1772D457" w14:textId="23491B9A" w:rsidR="00D538A0" w:rsidRDefault="007D3C88" w:rsidP="00D538A0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Submitting the same claim to multiple insurers to double benefits </w:t>
      </w:r>
    </w:p>
    <w:p w14:paraId="6BB38059" w14:textId="77777777" w:rsidR="00D538A0" w:rsidRDefault="007D3C88" w:rsidP="00D538A0">
      <w:pPr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Map to: improper direct claims; inaccuracies; </w:t>
      </w:r>
    </w:p>
    <w:p w14:paraId="67667118" w14:textId="2FF332A5" w:rsidR="003A69D1" w:rsidRPr="00D538A0" w:rsidRDefault="007D3C88" w:rsidP="00D538A0">
      <w:pPr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Indicators: identical dates of service and items appearing across multiple insurer portals; unexplained coordination-of-benefits entries</w:t>
      </w:r>
    </w:p>
    <w:p w14:paraId="3F8255F8" w14:textId="2CA172B1" w:rsidR="00D538A0" w:rsidRDefault="007D3C88" w:rsidP="00D538A0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Allowing non-plan members to use benefits</w:t>
      </w:r>
    </w:p>
    <w:p w14:paraId="71C67B92" w14:textId="0F34521C" w:rsidR="00D538A0" w:rsidRDefault="007D3C88" w:rsidP="00D538A0">
      <w:pPr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Map to: </w:t>
      </w:r>
      <w:r w:rsidR="007A1BA2" w:rsidRPr="00D538A0">
        <w:rPr>
          <w:rFonts w:ascii="Arial" w:hAnsi="Arial" w:cs="Arial"/>
          <w:sz w:val="22"/>
        </w:rPr>
        <w:t>improper direct claims</w:t>
      </w:r>
      <w:r w:rsidRPr="00D538A0">
        <w:rPr>
          <w:rFonts w:ascii="Arial" w:hAnsi="Arial" w:cs="Arial"/>
          <w:sz w:val="22"/>
        </w:rPr>
        <w:t xml:space="preserve">; inaccuracies; </w:t>
      </w:r>
    </w:p>
    <w:p w14:paraId="600D8939" w14:textId="4E69CCFD" w:rsidR="003A69D1" w:rsidRPr="00D538A0" w:rsidRDefault="00053134" w:rsidP="00D538A0">
      <w:pPr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7D3C88" w:rsidRPr="00D538A0">
        <w:rPr>
          <w:rFonts w:ascii="Arial" w:hAnsi="Arial" w:cs="Arial"/>
          <w:sz w:val="22"/>
        </w:rPr>
        <w:t xml:space="preserve">ndicators: mismatches between patient identity in EMR and plan member details; absence of relationship verification for </w:t>
      </w:r>
      <w:proofErr w:type="spellStart"/>
      <w:r w:rsidR="007D3C88" w:rsidRPr="00D538A0">
        <w:rPr>
          <w:rFonts w:ascii="Arial" w:hAnsi="Arial" w:cs="Arial"/>
          <w:sz w:val="22"/>
        </w:rPr>
        <w:t>dependants</w:t>
      </w:r>
      <w:proofErr w:type="spellEnd"/>
    </w:p>
    <w:p w14:paraId="45D9A69D" w14:textId="3F3357C1" w:rsidR="00D538A0" w:rsidRDefault="007D3C88" w:rsidP="00D538A0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Plan members or their dependents use all annual maximums annually when services are not medically necessary </w:t>
      </w:r>
      <w:r w:rsidR="00D538A0">
        <w:rPr>
          <w:rFonts w:ascii="Arial" w:hAnsi="Arial" w:cs="Arial"/>
          <w:sz w:val="22"/>
        </w:rPr>
        <w:tab/>
      </w:r>
    </w:p>
    <w:p w14:paraId="316566F9" w14:textId="31276201" w:rsidR="00D538A0" w:rsidRDefault="007D3C88" w:rsidP="00D538A0">
      <w:pPr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Map to: </w:t>
      </w:r>
      <w:r w:rsidR="007A1BA2" w:rsidRPr="00D538A0">
        <w:rPr>
          <w:rFonts w:ascii="Arial" w:hAnsi="Arial" w:cs="Arial"/>
          <w:sz w:val="22"/>
        </w:rPr>
        <w:t>improper direct claims</w:t>
      </w:r>
      <w:r w:rsidRPr="00D538A0">
        <w:rPr>
          <w:rFonts w:ascii="Arial" w:hAnsi="Arial" w:cs="Arial"/>
          <w:sz w:val="22"/>
        </w:rPr>
        <w:t xml:space="preserve">; </w:t>
      </w:r>
    </w:p>
    <w:p w14:paraId="025631F1" w14:textId="649BAD0B" w:rsidR="003A69D1" w:rsidRPr="00D538A0" w:rsidRDefault="00053134" w:rsidP="00D538A0">
      <w:pPr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7D3C88" w:rsidRPr="00D538A0">
        <w:rPr>
          <w:rFonts w:ascii="Arial" w:hAnsi="Arial" w:cs="Arial"/>
          <w:sz w:val="22"/>
        </w:rPr>
        <w:t>ndicators: repeated full-maximum claims without corresponding clinical need or clinical notes supporting necessity</w:t>
      </w:r>
    </w:p>
    <w:p w14:paraId="5F1E543A" w14:textId="77777777" w:rsidR="00D538A0" w:rsidRDefault="007D3C88" w:rsidP="00D538A0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Providers mixing marketing practices with patient treatment (i.e., use of incentives)</w:t>
      </w:r>
    </w:p>
    <w:p w14:paraId="28905212" w14:textId="234D8E82" w:rsidR="00D538A0" w:rsidRDefault="007D3C88" w:rsidP="00D538A0">
      <w:pPr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Map to: </w:t>
      </w:r>
      <w:r w:rsidR="007A1BA2" w:rsidRPr="00D538A0">
        <w:rPr>
          <w:rFonts w:ascii="Arial" w:hAnsi="Arial" w:cs="Arial"/>
          <w:sz w:val="22"/>
        </w:rPr>
        <w:t>improper direct claims</w:t>
      </w:r>
      <w:r w:rsidRPr="00D538A0">
        <w:rPr>
          <w:rFonts w:ascii="Arial" w:hAnsi="Arial" w:cs="Arial"/>
          <w:sz w:val="22"/>
        </w:rPr>
        <w:t xml:space="preserve">; </w:t>
      </w:r>
    </w:p>
    <w:p w14:paraId="3FC6A30C" w14:textId="0DAE09BF" w:rsidR="003A69D1" w:rsidRPr="00D538A0" w:rsidRDefault="00053134" w:rsidP="00D538A0">
      <w:pPr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7D3C88" w:rsidRPr="00D538A0">
        <w:rPr>
          <w:rFonts w:ascii="Arial" w:hAnsi="Arial" w:cs="Arial"/>
          <w:sz w:val="22"/>
        </w:rPr>
        <w:t>ndicators: discounts, rebates, contests, or gift</w:t>
      </w:r>
      <w:r>
        <w:rPr>
          <w:rFonts w:ascii="Arial" w:hAnsi="Arial" w:cs="Arial"/>
          <w:sz w:val="22"/>
        </w:rPr>
        <w:t xml:space="preserve"> cards or store credits</w:t>
      </w:r>
      <w:r w:rsidR="007D3C88" w:rsidRPr="00D538A0">
        <w:rPr>
          <w:rFonts w:ascii="Arial" w:hAnsi="Arial" w:cs="Arial"/>
          <w:sz w:val="22"/>
        </w:rPr>
        <w:t xml:space="preserve"> tied to clinical recommendations; bundled promotions that influence care plans</w:t>
      </w:r>
    </w:p>
    <w:p w14:paraId="060E1890" w14:textId="77777777" w:rsidR="00D538A0" w:rsidRDefault="007D3C88" w:rsidP="00D538A0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lastRenderedPageBreak/>
        <w:t xml:space="preserve">Encouraging plan members to utilize all their benefits before the end of the year, driving up plan utilization </w:t>
      </w:r>
    </w:p>
    <w:p w14:paraId="08A77B56" w14:textId="2B667C89" w:rsidR="00D538A0" w:rsidRDefault="007D3C88" w:rsidP="00D538A0">
      <w:pPr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Map to: </w:t>
      </w:r>
      <w:r w:rsidR="007A1BA2" w:rsidRPr="00D538A0">
        <w:rPr>
          <w:rFonts w:ascii="Arial" w:hAnsi="Arial" w:cs="Arial"/>
          <w:sz w:val="22"/>
        </w:rPr>
        <w:t>improper direct claims</w:t>
      </w:r>
      <w:r w:rsidRPr="00D538A0">
        <w:rPr>
          <w:rFonts w:ascii="Arial" w:hAnsi="Arial" w:cs="Arial"/>
          <w:sz w:val="22"/>
        </w:rPr>
        <w:t xml:space="preserve">; </w:t>
      </w:r>
    </w:p>
    <w:p w14:paraId="4269DB8D" w14:textId="0CF74757" w:rsidR="003A69D1" w:rsidRPr="00D538A0" w:rsidRDefault="00053134" w:rsidP="00D538A0">
      <w:pPr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7D3C88" w:rsidRPr="00D538A0">
        <w:rPr>
          <w:rFonts w:ascii="Arial" w:hAnsi="Arial" w:cs="Arial"/>
          <w:sz w:val="22"/>
        </w:rPr>
        <w:t>ndicators: mass communications urging benefit exhaustion; scheduling patterns clustered at year-end without clinical justification</w:t>
      </w:r>
    </w:p>
    <w:p w14:paraId="3504647D" w14:textId="77777777" w:rsidR="00D538A0" w:rsidRDefault="007D3C88" w:rsidP="00D538A0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Providing unnecessary treatments to maximize billings </w:t>
      </w:r>
    </w:p>
    <w:p w14:paraId="436B99CE" w14:textId="27B43920" w:rsidR="00D538A0" w:rsidRDefault="007D3C88" w:rsidP="00D538A0">
      <w:pPr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Map to: </w:t>
      </w:r>
      <w:r w:rsidR="007A1BA2" w:rsidRPr="00D538A0">
        <w:rPr>
          <w:rFonts w:ascii="Arial" w:hAnsi="Arial" w:cs="Arial"/>
          <w:sz w:val="22"/>
        </w:rPr>
        <w:t>improper direct claims</w:t>
      </w:r>
      <w:r w:rsidRPr="00D538A0">
        <w:rPr>
          <w:rFonts w:ascii="Arial" w:hAnsi="Arial" w:cs="Arial"/>
          <w:sz w:val="22"/>
        </w:rPr>
        <w:t xml:space="preserve">; </w:t>
      </w:r>
    </w:p>
    <w:p w14:paraId="7218990B" w14:textId="7BECA097" w:rsidR="003A69D1" w:rsidRPr="00D538A0" w:rsidRDefault="00053134" w:rsidP="00D538A0">
      <w:pPr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7D3C88" w:rsidRPr="00D538A0">
        <w:rPr>
          <w:rFonts w:ascii="Arial" w:hAnsi="Arial" w:cs="Arial"/>
          <w:sz w:val="22"/>
        </w:rPr>
        <w:t>ndicators: treatments or products lacking documented clinical rationale; patterns of upcoding or add-on services without indications</w:t>
      </w:r>
    </w:p>
    <w:p w14:paraId="34B43F9F" w14:textId="77777777" w:rsidR="003A69D1" w:rsidRPr="00053134" w:rsidRDefault="007D3C88" w:rsidP="00053134">
      <w:pPr>
        <w:pStyle w:val="BodyText"/>
        <w:jc w:val="both"/>
        <w:rPr>
          <w:rFonts w:ascii="Arial" w:hAnsi="Arial" w:cs="Arial"/>
          <w:b/>
          <w:bCs/>
          <w:szCs w:val="24"/>
        </w:rPr>
      </w:pPr>
      <w:r w:rsidRPr="00053134">
        <w:rPr>
          <w:rFonts w:ascii="Arial" w:hAnsi="Arial" w:cs="Arial"/>
          <w:b/>
          <w:bCs/>
          <w:szCs w:val="24"/>
        </w:rPr>
        <w:t>Workflow Steps</w:t>
      </w:r>
    </w:p>
    <w:p w14:paraId="42874FB9" w14:textId="7AA4C62C" w:rsidR="00D538A0" w:rsidRPr="00053134" w:rsidRDefault="007D3C88" w:rsidP="00D538A0">
      <w:pPr>
        <w:pStyle w:val="BodyText"/>
        <w:jc w:val="both"/>
        <w:rPr>
          <w:rFonts w:ascii="Arial" w:hAnsi="Arial" w:cs="Arial"/>
          <w:b/>
          <w:bCs/>
          <w:szCs w:val="24"/>
        </w:rPr>
      </w:pPr>
      <w:r w:rsidRPr="00053134">
        <w:rPr>
          <w:rFonts w:ascii="Arial" w:hAnsi="Arial" w:cs="Arial"/>
          <w:b/>
          <w:bCs/>
          <w:szCs w:val="24"/>
        </w:rPr>
        <w:t>1</w:t>
      </w:r>
      <w:r w:rsidR="00053134">
        <w:rPr>
          <w:rFonts w:ascii="Arial" w:hAnsi="Arial" w:cs="Arial"/>
          <w:b/>
          <w:bCs/>
          <w:szCs w:val="24"/>
        </w:rPr>
        <w:t>.</w:t>
      </w:r>
      <w:r w:rsidRPr="00053134">
        <w:rPr>
          <w:rFonts w:ascii="Arial" w:hAnsi="Arial" w:cs="Arial"/>
          <w:b/>
          <w:bCs/>
          <w:szCs w:val="24"/>
        </w:rPr>
        <w:t xml:space="preserve"> Intake and Triage </w:t>
      </w:r>
    </w:p>
    <w:p w14:paraId="1033F749" w14:textId="1A99A318" w:rsidR="00D538A0" w:rsidRDefault="007D3C88" w:rsidP="007A1BA2">
      <w:pPr>
        <w:pStyle w:val="BodyText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Log the audit request immediately using the </w:t>
      </w:r>
      <w:r w:rsidR="00744087">
        <w:rPr>
          <w:rFonts w:ascii="Arial" w:hAnsi="Arial" w:cs="Arial"/>
          <w:sz w:val="22"/>
        </w:rPr>
        <w:t xml:space="preserve">Audit </w:t>
      </w:r>
      <w:r w:rsidR="007A1BA2">
        <w:rPr>
          <w:rFonts w:ascii="Arial" w:hAnsi="Arial" w:cs="Arial"/>
          <w:sz w:val="22"/>
        </w:rPr>
        <w:t>C</w:t>
      </w:r>
      <w:r w:rsidRPr="00D538A0">
        <w:rPr>
          <w:rFonts w:ascii="Arial" w:hAnsi="Arial" w:cs="Arial"/>
          <w:sz w:val="22"/>
        </w:rPr>
        <w:t xml:space="preserve">hecklist’s Clinic/Audit Details and Insurance Company Details sections. </w:t>
      </w:r>
    </w:p>
    <w:p w14:paraId="11B13A2D" w14:textId="08FEF83E" w:rsidR="007A1BA2" w:rsidRDefault="007A1BA2" w:rsidP="007A1BA2">
      <w:pPr>
        <w:pStyle w:val="BodyText"/>
        <w:numPr>
          <w:ilvl w:val="1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Including the Assigned Reviewer to conduct the audit</w:t>
      </w:r>
    </w:p>
    <w:p w14:paraId="560EB831" w14:textId="3E6AF241" w:rsidR="00D538A0" w:rsidRDefault="007D3C88" w:rsidP="007A1BA2">
      <w:pPr>
        <w:pStyle w:val="BodyText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Record the insurer’s file number, contact information, the date received, the response deadline, and the stated scope. </w:t>
      </w:r>
    </w:p>
    <w:p w14:paraId="2BB6E141" w14:textId="27DC820E" w:rsidR="00D538A0" w:rsidRDefault="007D3C88" w:rsidP="007A1BA2">
      <w:pPr>
        <w:pStyle w:val="BodyText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Open a secure audit file and assign a file name/number. </w:t>
      </w:r>
    </w:p>
    <w:p w14:paraId="01F97DB9" w14:textId="51760FC7" w:rsidR="003A69D1" w:rsidRPr="00D538A0" w:rsidRDefault="007D3C88" w:rsidP="007A1BA2">
      <w:pPr>
        <w:pStyle w:val="BodyText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Conduct an immediate risk screen to identify potential red flags and any urgent preservation needs.</w:t>
      </w:r>
    </w:p>
    <w:p w14:paraId="0211DC16" w14:textId="0FCC79A0" w:rsidR="00D538A0" w:rsidRPr="00053134" w:rsidRDefault="00053134" w:rsidP="00D538A0">
      <w:pPr>
        <w:pStyle w:val="BodyText"/>
        <w:jc w:val="both"/>
        <w:rPr>
          <w:rFonts w:ascii="Arial" w:hAnsi="Arial" w:cs="Arial"/>
          <w:b/>
          <w:bCs/>
          <w:szCs w:val="24"/>
        </w:rPr>
      </w:pPr>
      <w:r w:rsidRPr="00053134">
        <w:rPr>
          <w:rFonts w:ascii="Arial" w:hAnsi="Arial" w:cs="Arial"/>
          <w:b/>
          <w:bCs/>
          <w:szCs w:val="24"/>
        </w:rPr>
        <w:t>2.</w:t>
      </w:r>
      <w:r w:rsidR="007D3C88" w:rsidRPr="00053134">
        <w:rPr>
          <w:rFonts w:ascii="Arial" w:hAnsi="Arial" w:cs="Arial"/>
          <w:b/>
          <w:bCs/>
          <w:szCs w:val="24"/>
        </w:rPr>
        <w:t xml:space="preserve"> Roles and Responsibilities </w:t>
      </w:r>
    </w:p>
    <w:p w14:paraId="408B2B2D" w14:textId="138A3184" w:rsidR="00D538A0" w:rsidRDefault="007D3C88" w:rsidP="007A1BA2">
      <w:pPr>
        <w:pStyle w:val="BodyText"/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Assign</w:t>
      </w:r>
      <w:r w:rsidR="007A1BA2">
        <w:rPr>
          <w:rFonts w:ascii="Arial" w:hAnsi="Arial" w:cs="Arial"/>
          <w:sz w:val="22"/>
        </w:rPr>
        <w:t>ed</w:t>
      </w:r>
      <w:r w:rsidRPr="00D538A0">
        <w:rPr>
          <w:rFonts w:ascii="Arial" w:hAnsi="Arial" w:cs="Arial"/>
          <w:sz w:val="22"/>
        </w:rPr>
        <w:t xml:space="preserve"> Reviewer (primary auditor</w:t>
      </w:r>
      <w:r w:rsidR="007A1BA2">
        <w:rPr>
          <w:rFonts w:ascii="Arial" w:hAnsi="Arial" w:cs="Arial"/>
          <w:sz w:val="22"/>
        </w:rPr>
        <w:t>, e.g., Office Manager or Bookkeeper</w:t>
      </w:r>
      <w:r w:rsidRPr="00D538A0">
        <w:rPr>
          <w:rFonts w:ascii="Arial" w:hAnsi="Arial" w:cs="Arial"/>
          <w:sz w:val="22"/>
        </w:rPr>
        <w:t xml:space="preserve">) and Supervisor (owner/optometrist) as per the </w:t>
      </w:r>
      <w:r w:rsidR="00744087">
        <w:rPr>
          <w:rFonts w:ascii="Arial" w:hAnsi="Arial" w:cs="Arial"/>
          <w:sz w:val="22"/>
        </w:rPr>
        <w:t xml:space="preserve">Audit </w:t>
      </w:r>
      <w:r w:rsidR="007A1BA2">
        <w:rPr>
          <w:rFonts w:ascii="Arial" w:hAnsi="Arial" w:cs="Arial"/>
          <w:sz w:val="22"/>
        </w:rPr>
        <w:t>C</w:t>
      </w:r>
      <w:r w:rsidRPr="00D538A0">
        <w:rPr>
          <w:rFonts w:ascii="Arial" w:hAnsi="Arial" w:cs="Arial"/>
          <w:sz w:val="22"/>
        </w:rPr>
        <w:t xml:space="preserve">hecklist roles. </w:t>
      </w:r>
    </w:p>
    <w:p w14:paraId="5C46FEC6" w14:textId="6C36B97B" w:rsidR="00D538A0" w:rsidRDefault="007D3C88" w:rsidP="007A1BA2">
      <w:pPr>
        <w:pStyle w:val="BodyText"/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Designate a communications lead to liaise with the insurer</w:t>
      </w:r>
      <w:r w:rsidR="007A1BA2">
        <w:rPr>
          <w:rFonts w:ascii="Arial" w:hAnsi="Arial" w:cs="Arial"/>
          <w:sz w:val="22"/>
        </w:rPr>
        <w:t>.</w:t>
      </w:r>
      <w:r w:rsidRPr="00D538A0">
        <w:rPr>
          <w:rFonts w:ascii="Arial" w:hAnsi="Arial" w:cs="Arial"/>
          <w:sz w:val="22"/>
        </w:rPr>
        <w:t xml:space="preserve"> </w:t>
      </w:r>
    </w:p>
    <w:p w14:paraId="5B58D635" w14:textId="0982591B" w:rsidR="003A69D1" w:rsidRPr="00D538A0" w:rsidRDefault="007D3C88" w:rsidP="007A1BA2">
      <w:pPr>
        <w:pStyle w:val="BodyText"/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Confirm availability and deadlines; diarize internal milestones to ensure timely completion and quality control.</w:t>
      </w:r>
    </w:p>
    <w:p w14:paraId="28FFD1D8" w14:textId="2F792D03" w:rsidR="00D538A0" w:rsidRPr="00053134" w:rsidRDefault="007D3C88" w:rsidP="00D538A0">
      <w:pPr>
        <w:pStyle w:val="BodyText"/>
        <w:jc w:val="both"/>
        <w:rPr>
          <w:rFonts w:ascii="Arial" w:hAnsi="Arial" w:cs="Arial"/>
          <w:b/>
          <w:bCs/>
          <w:szCs w:val="24"/>
        </w:rPr>
      </w:pPr>
      <w:r w:rsidRPr="00053134">
        <w:rPr>
          <w:rFonts w:ascii="Arial" w:hAnsi="Arial" w:cs="Arial"/>
          <w:b/>
          <w:bCs/>
          <w:szCs w:val="24"/>
        </w:rPr>
        <w:t>3</w:t>
      </w:r>
      <w:r w:rsidR="00053134">
        <w:rPr>
          <w:rFonts w:ascii="Arial" w:hAnsi="Arial" w:cs="Arial"/>
          <w:b/>
          <w:bCs/>
          <w:szCs w:val="24"/>
        </w:rPr>
        <w:t>.</w:t>
      </w:r>
      <w:r w:rsidRPr="00053134">
        <w:rPr>
          <w:rFonts w:ascii="Arial" w:hAnsi="Arial" w:cs="Arial"/>
          <w:b/>
          <w:bCs/>
          <w:szCs w:val="24"/>
        </w:rPr>
        <w:t xml:space="preserve"> Scope Confirmation </w:t>
      </w:r>
    </w:p>
    <w:p w14:paraId="2A2CC558" w14:textId="0E2A3291" w:rsidR="00D538A0" w:rsidRDefault="007D3C88" w:rsidP="007A1BA2">
      <w:pPr>
        <w:pStyle w:val="BodyText"/>
        <w:numPr>
          <w:ilvl w:val="0"/>
          <w:numId w:val="1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Confirm audit parameters with the insurer in writing: period under review, provider(s), clinic location(s), claim types, and requested records. </w:t>
      </w:r>
    </w:p>
    <w:p w14:paraId="73C5E8F1" w14:textId="40D3AC75" w:rsidR="00D538A0" w:rsidRDefault="007D3C88" w:rsidP="007A1BA2">
      <w:pPr>
        <w:pStyle w:val="BodyText"/>
        <w:numPr>
          <w:ilvl w:val="0"/>
          <w:numId w:val="1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Set the internal review period on the </w:t>
      </w:r>
      <w:r w:rsidR="00744087">
        <w:rPr>
          <w:rFonts w:ascii="Arial" w:hAnsi="Arial" w:cs="Arial"/>
          <w:sz w:val="22"/>
        </w:rPr>
        <w:t xml:space="preserve">Audit </w:t>
      </w:r>
      <w:r w:rsidR="007A1BA2">
        <w:rPr>
          <w:rFonts w:ascii="Arial" w:hAnsi="Arial" w:cs="Arial"/>
          <w:sz w:val="22"/>
        </w:rPr>
        <w:t>C</w:t>
      </w:r>
      <w:r w:rsidRPr="00D538A0">
        <w:rPr>
          <w:rFonts w:ascii="Arial" w:hAnsi="Arial" w:cs="Arial"/>
          <w:sz w:val="22"/>
        </w:rPr>
        <w:t>hecklist (</w:t>
      </w:r>
      <w:r w:rsidR="007A1BA2">
        <w:rPr>
          <w:rFonts w:ascii="Arial" w:hAnsi="Arial" w:cs="Arial"/>
          <w:sz w:val="22"/>
        </w:rPr>
        <w:t>e.g.</w:t>
      </w:r>
      <w:r w:rsidRPr="00D538A0">
        <w:rPr>
          <w:rFonts w:ascii="Arial" w:hAnsi="Arial" w:cs="Arial"/>
          <w:sz w:val="22"/>
        </w:rPr>
        <w:t xml:space="preserve">, 2 years or 5 years) and note precise date ranges. </w:t>
      </w:r>
    </w:p>
    <w:p w14:paraId="7A1E8B57" w14:textId="31CDB7E5" w:rsidR="003A69D1" w:rsidRPr="00D538A0" w:rsidRDefault="007D3C88" w:rsidP="007A1BA2">
      <w:pPr>
        <w:pStyle w:val="BodyText"/>
        <w:numPr>
          <w:ilvl w:val="0"/>
          <w:numId w:val="13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Identify the record sets to be reviewed (for example, EMR/patient records, </w:t>
      </w:r>
      <w:proofErr w:type="spellStart"/>
      <w:r w:rsidRPr="00D538A0">
        <w:rPr>
          <w:rFonts w:ascii="Arial" w:hAnsi="Arial" w:cs="Arial"/>
          <w:sz w:val="22"/>
        </w:rPr>
        <w:t>eClaims</w:t>
      </w:r>
      <w:proofErr w:type="spellEnd"/>
      <w:r w:rsidRPr="00D538A0">
        <w:rPr>
          <w:rFonts w:ascii="Arial" w:hAnsi="Arial" w:cs="Arial"/>
          <w:sz w:val="22"/>
        </w:rPr>
        <w:t xml:space="preserve">, invoices, lab orders/invoices) consistent with the </w:t>
      </w:r>
      <w:r w:rsidR="00744087">
        <w:rPr>
          <w:rFonts w:ascii="Arial" w:hAnsi="Arial" w:cs="Arial"/>
          <w:sz w:val="22"/>
        </w:rPr>
        <w:t>Audit</w:t>
      </w:r>
      <w:r w:rsidR="00744087" w:rsidRPr="00D538A0">
        <w:rPr>
          <w:rFonts w:ascii="Arial" w:hAnsi="Arial" w:cs="Arial"/>
          <w:sz w:val="22"/>
        </w:rPr>
        <w:t xml:space="preserve"> </w:t>
      </w:r>
      <w:r w:rsidR="00744087">
        <w:rPr>
          <w:rFonts w:ascii="Arial" w:hAnsi="Arial" w:cs="Arial"/>
          <w:sz w:val="22"/>
        </w:rPr>
        <w:t>C</w:t>
      </w:r>
      <w:r w:rsidRPr="00D538A0">
        <w:rPr>
          <w:rFonts w:ascii="Arial" w:hAnsi="Arial" w:cs="Arial"/>
          <w:sz w:val="22"/>
        </w:rPr>
        <w:t>hecklist’s Records Reviewed section.</w:t>
      </w:r>
    </w:p>
    <w:p w14:paraId="5ED8476E" w14:textId="6DE794B9" w:rsidR="00D538A0" w:rsidRPr="00053134" w:rsidRDefault="007D3C88" w:rsidP="00D538A0">
      <w:pPr>
        <w:pStyle w:val="BodyText"/>
        <w:jc w:val="both"/>
        <w:rPr>
          <w:rFonts w:ascii="Arial" w:hAnsi="Arial" w:cs="Arial"/>
          <w:b/>
          <w:bCs/>
          <w:szCs w:val="24"/>
        </w:rPr>
      </w:pPr>
      <w:r w:rsidRPr="00053134">
        <w:rPr>
          <w:rFonts w:ascii="Arial" w:hAnsi="Arial" w:cs="Arial"/>
          <w:b/>
          <w:bCs/>
          <w:szCs w:val="24"/>
        </w:rPr>
        <w:t>4</w:t>
      </w:r>
      <w:r w:rsidR="007A1BA2">
        <w:rPr>
          <w:rFonts w:ascii="Arial" w:hAnsi="Arial" w:cs="Arial"/>
          <w:b/>
          <w:bCs/>
          <w:szCs w:val="24"/>
        </w:rPr>
        <w:t>.</w:t>
      </w:r>
      <w:r w:rsidRPr="00053134">
        <w:rPr>
          <w:rFonts w:ascii="Arial" w:hAnsi="Arial" w:cs="Arial"/>
          <w:b/>
          <w:bCs/>
          <w:szCs w:val="24"/>
        </w:rPr>
        <w:t xml:space="preserve"> Preservation and Hold </w:t>
      </w:r>
    </w:p>
    <w:p w14:paraId="7001E3BB" w14:textId="681CB05C" w:rsidR="00D538A0" w:rsidRDefault="007D3C88" w:rsidP="007A1BA2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Implement a records hold notice to all relevant staff. </w:t>
      </w:r>
      <w:r w:rsidR="001C0F8A">
        <w:rPr>
          <w:rFonts w:ascii="Arial" w:hAnsi="Arial" w:cs="Arial"/>
          <w:sz w:val="22"/>
        </w:rPr>
        <w:t xml:space="preserve">A records hold is a </w:t>
      </w:r>
      <w:r w:rsidR="001C0F8A" w:rsidRPr="0042768C">
        <w:rPr>
          <w:rFonts w:ascii="Arial" w:hAnsi="Arial" w:cs="Arial"/>
          <w:sz w:val="22"/>
        </w:rPr>
        <w:t xml:space="preserve">temporary suspension of the normal destruction or deletion of records to ensure they are </w:t>
      </w:r>
      <w:r w:rsidR="001C0F8A" w:rsidRPr="0042768C">
        <w:rPr>
          <w:rFonts w:ascii="Arial" w:hAnsi="Arial" w:cs="Arial"/>
          <w:sz w:val="22"/>
        </w:rPr>
        <w:lastRenderedPageBreak/>
        <w:t>preserved for legal, regulatory, investigative, audit, or operational purposes until the hold is removed</w:t>
      </w:r>
      <w:r w:rsidR="001C0F8A">
        <w:rPr>
          <w:rFonts w:ascii="Arial" w:hAnsi="Arial" w:cs="Arial"/>
          <w:sz w:val="22"/>
        </w:rPr>
        <w:t>.</w:t>
      </w:r>
    </w:p>
    <w:p w14:paraId="436B13FA" w14:textId="4A8DCD30" w:rsidR="00D538A0" w:rsidRDefault="007D3C88" w:rsidP="007A1BA2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Securely preserve EMR charts, billing exports, insurer portal submissions, lab documentation, </w:t>
      </w:r>
      <w:r w:rsidR="007A1BA2">
        <w:rPr>
          <w:rFonts w:ascii="Arial" w:hAnsi="Arial" w:cs="Arial"/>
          <w:sz w:val="22"/>
        </w:rPr>
        <w:t xml:space="preserve">invoices, </w:t>
      </w:r>
      <w:r w:rsidRPr="00D538A0">
        <w:rPr>
          <w:rFonts w:ascii="Arial" w:hAnsi="Arial" w:cs="Arial"/>
          <w:sz w:val="22"/>
        </w:rPr>
        <w:t xml:space="preserve">communications, and any marketing materials that may relate to the red flags. </w:t>
      </w:r>
    </w:p>
    <w:p w14:paraId="00D48285" w14:textId="1B7F7198" w:rsidR="003A69D1" w:rsidRPr="00D538A0" w:rsidRDefault="007D3C88" w:rsidP="007A1BA2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Restrict alterations to records; maintain an audit trail.</w:t>
      </w:r>
    </w:p>
    <w:p w14:paraId="1BDC51C9" w14:textId="5E2728C4" w:rsidR="00D538A0" w:rsidRPr="00053134" w:rsidRDefault="007D3C88" w:rsidP="00CB0E7B">
      <w:pPr>
        <w:pStyle w:val="BodyText"/>
        <w:keepNext/>
        <w:jc w:val="both"/>
        <w:rPr>
          <w:rFonts w:ascii="Arial" w:hAnsi="Arial" w:cs="Arial"/>
          <w:b/>
          <w:bCs/>
          <w:szCs w:val="24"/>
        </w:rPr>
      </w:pPr>
      <w:r w:rsidRPr="00053134">
        <w:rPr>
          <w:rFonts w:ascii="Arial" w:hAnsi="Arial" w:cs="Arial"/>
          <w:b/>
          <w:bCs/>
          <w:szCs w:val="24"/>
        </w:rPr>
        <w:t>5</w:t>
      </w:r>
      <w:r w:rsidR="007A1BA2">
        <w:rPr>
          <w:rFonts w:ascii="Arial" w:hAnsi="Arial" w:cs="Arial"/>
          <w:b/>
          <w:bCs/>
          <w:szCs w:val="24"/>
        </w:rPr>
        <w:t>.</w:t>
      </w:r>
      <w:r w:rsidRPr="00053134">
        <w:rPr>
          <w:rFonts w:ascii="Arial" w:hAnsi="Arial" w:cs="Arial"/>
          <w:b/>
          <w:bCs/>
          <w:szCs w:val="24"/>
        </w:rPr>
        <w:t xml:space="preserve"> Internal Review Methodology </w:t>
      </w:r>
    </w:p>
    <w:p w14:paraId="03E6C66B" w14:textId="77777777" w:rsidR="007A1BA2" w:rsidRDefault="007D3C88" w:rsidP="00CB0E7B">
      <w:pPr>
        <w:pStyle w:val="BodyText"/>
        <w:keepNext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Assemble data extracts:</w:t>
      </w:r>
    </w:p>
    <w:p w14:paraId="6C38E5EB" w14:textId="03221A9E" w:rsidR="007A1BA2" w:rsidRDefault="007D3C88" w:rsidP="00CB0E7B">
      <w:pPr>
        <w:pStyle w:val="BodyText"/>
        <w:keepNext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EMR encounter notes and clinical assessments </w:t>
      </w:r>
    </w:p>
    <w:p w14:paraId="7463310D" w14:textId="5DD946AB" w:rsidR="007A1BA2" w:rsidRDefault="007D3C88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Billed items, dates of service, provider identifiers  </w:t>
      </w:r>
    </w:p>
    <w:p w14:paraId="52AFE365" w14:textId="2396737D" w:rsidR="007A1BA2" w:rsidRDefault="007D3C88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Insurer portal submissions and acknowledgements </w:t>
      </w:r>
    </w:p>
    <w:p w14:paraId="3FB19696" w14:textId="4C783DC7" w:rsidR="007A1BA2" w:rsidRDefault="007D3C88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Invoices and receipts </w:t>
      </w:r>
    </w:p>
    <w:p w14:paraId="7FF6DC7B" w14:textId="1CCF6FC5" w:rsidR="007A1BA2" w:rsidRPr="007A1BA2" w:rsidRDefault="007D3C88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Lab orders and lab invoices </w:t>
      </w:r>
    </w:p>
    <w:p w14:paraId="527B75DE" w14:textId="05933C5F" w:rsidR="007A1BA2" w:rsidRDefault="007D3C88" w:rsidP="007A1BA2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Perform reconciliations: </w:t>
      </w:r>
    </w:p>
    <w:p w14:paraId="65F6F48C" w14:textId="77777777" w:rsidR="007A1BA2" w:rsidRDefault="007D3C88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Match billed services/products to EMR documentation and lab records </w:t>
      </w:r>
    </w:p>
    <w:p w14:paraId="003BB40F" w14:textId="37D88717" w:rsidR="007A1BA2" w:rsidRDefault="007D3C88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Verify provider identity/registrations on claims </w:t>
      </w:r>
    </w:p>
    <w:p w14:paraId="3748A885" w14:textId="3463C970" w:rsidR="007A1BA2" w:rsidRDefault="007D3C88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Confirm</w:t>
      </w:r>
      <w:r w:rsidR="006930DB">
        <w:rPr>
          <w:rFonts w:ascii="Arial" w:hAnsi="Arial" w:cs="Arial"/>
          <w:sz w:val="22"/>
        </w:rPr>
        <w:t xml:space="preserve"> </w:t>
      </w:r>
      <w:r w:rsidRPr="00D538A0">
        <w:rPr>
          <w:rFonts w:ascii="Arial" w:hAnsi="Arial" w:cs="Arial"/>
          <w:sz w:val="22"/>
        </w:rPr>
        <w:t xml:space="preserve">patient/plan-member </w:t>
      </w:r>
      <w:r w:rsidR="007A1BA2">
        <w:rPr>
          <w:rFonts w:ascii="Arial" w:hAnsi="Arial" w:cs="Arial"/>
          <w:sz w:val="22"/>
        </w:rPr>
        <w:t>details</w:t>
      </w:r>
      <w:r w:rsidRPr="00D538A0">
        <w:rPr>
          <w:rFonts w:ascii="Arial" w:hAnsi="Arial" w:cs="Arial"/>
          <w:sz w:val="22"/>
        </w:rPr>
        <w:t xml:space="preserve"> and relationship status for </w:t>
      </w:r>
      <w:proofErr w:type="spellStart"/>
      <w:r w:rsidR="00356ADB" w:rsidRPr="006930DB">
        <w:rPr>
          <w:rFonts w:ascii="Arial" w:hAnsi="Arial" w:cs="Arial"/>
          <w:sz w:val="22"/>
        </w:rPr>
        <w:t>depend</w:t>
      </w:r>
      <w:r w:rsidR="001C0F8A" w:rsidRPr="006930DB">
        <w:rPr>
          <w:rFonts w:ascii="Arial" w:hAnsi="Arial" w:cs="Arial"/>
          <w:sz w:val="22"/>
        </w:rPr>
        <w:t>a</w:t>
      </w:r>
      <w:r w:rsidR="00356ADB" w:rsidRPr="006930DB">
        <w:rPr>
          <w:rFonts w:ascii="Arial" w:hAnsi="Arial" w:cs="Arial"/>
          <w:sz w:val="22"/>
        </w:rPr>
        <w:t>nts</w:t>
      </w:r>
      <w:proofErr w:type="spellEnd"/>
      <w:r w:rsidRPr="00356ADB">
        <w:rPr>
          <w:rFonts w:ascii="Arial" w:hAnsi="Arial" w:cs="Arial"/>
          <w:color w:val="EE0000"/>
          <w:sz w:val="22"/>
        </w:rPr>
        <w:t xml:space="preserve"> </w:t>
      </w:r>
    </w:p>
    <w:p w14:paraId="77D69DC8" w14:textId="0D775D72" w:rsidR="00D538A0" w:rsidRDefault="007D3C88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Check for duplicate submissions across insurers and coordination-of-benefits accuracy </w:t>
      </w:r>
    </w:p>
    <w:p w14:paraId="3E0C05DA" w14:textId="77777777" w:rsidR="007A1BA2" w:rsidRDefault="007D3C88" w:rsidP="007A1BA2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Apply the Red Flags and Example Issues list: </w:t>
      </w:r>
    </w:p>
    <w:p w14:paraId="0D6B14F9" w14:textId="2FAD004E" w:rsidR="007A1BA2" w:rsidRDefault="007D3C88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7A1BA2">
        <w:rPr>
          <w:rFonts w:ascii="Arial" w:hAnsi="Arial" w:cs="Arial"/>
          <w:sz w:val="22"/>
        </w:rPr>
        <w:t xml:space="preserve">Use the mapping guidance above to categorize each issue under the </w:t>
      </w:r>
      <w:r w:rsidR="00744087">
        <w:rPr>
          <w:rFonts w:ascii="Arial" w:hAnsi="Arial" w:cs="Arial"/>
          <w:sz w:val="22"/>
        </w:rPr>
        <w:t>Audit</w:t>
      </w:r>
      <w:r w:rsidR="00744087" w:rsidRPr="007A1BA2">
        <w:rPr>
          <w:rFonts w:ascii="Arial" w:hAnsi="Arial" w:cs="Arial"/>
          <w:sz w:val="22"/>
        </w:rPr>
        <w:t xml:space="preserve"> </w:t>
      </w:r>
      <w:r w:rsidR="00744087">
        <w:rPr>
          <w:rFonts w:ascii="Arial" w:hAnsi="Arial" w:cs="Arial"/>
          <w:sz w:val="22"/>
        </w:rPr>
        <w:t>C</w:t>
      </w:r>
      <w:r w:rsidRPr="007A1BA2">
        <w:rPr>
          <w:rFonts w:ascii="Arial" w:hAnsi="Arial" w:cs="Arial"/>
          <w:sz w:val="22"/>
        </w:rPr>
        <w:t xml:space="preserve">hecklist’s Audit Findings </w:t>
      </w:r>
    </w:p>
    <w:p w14:paraId="4BB33951" w14:textId="1CDA177B" w:rsidR="007A1BA2" w:rsidRDefault="007D3C88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7A1BA2">
        <w:rPr>
          <w:rFonts w:ascii="Arial" w:hAnsi="Arial" w:cs="Arial"/>
          <w:sz w:val="22"/>
        </w:rPr>
        <w:t>Note patterns (for example, year-end utilization spikes; repeated full-maximum usage without clinical rationale)</w:t>
      </w:r>
    </w:p>
    <w:p w14:paraId="17FCEB27" w14:textId="45CA485E" w:rsidR="007A1BA2" w:rsidRDefault="007D3C88" w:rsidP="007A1BA2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7A1BA2">
        <w:rPr>
          <w:rFonts w:ascii="Arial" w:hAnsi="Arial" w:cs="Arial"/>
          <w:sz w:val="22"/>
        </w:rPr>
        <w:t xml:space="preserve">Document </w:t>
      </w:r>
      <w:r w:rsidR="007A1BA2">
        <w:rPr>
          <w:rFonts w:ascii="Arial" w:hAnsi="Arial" w:cs="Arial"/>
          <w:sz w:val="22"/>
        </w:rPr>
        <w:t>outliers</w:t>
      </w:r>
      <w:r w:rsidRPr="007A1BA2">
        <w:rPr>
          <w:rFonts w:ascii="Arial" w:hAnsi="Arial" w:cs="Arial"/>
          <w:sz w:val="22"/>
        </w:rPr>
        <w:t xml:space="preserve"> with precision: </w:t>
      </w:r>
    </w:p>
    <w:p w14:paraId="16CB1FC7" w14:textId="48903E85" w:rsidR="007A1BA2" w:rsidRDefault="007D3C88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7A1BA2">
        <w:rPr>
          <w:rFonts w:ascii="Arial" w:hAnsi="Arial" w:cs="Arial"/>
          <w:sz w:val="22"/>
        </w:rPr>
        <w:t xml:space="preserve">Describe the issue, affected dates/claims, dollar values, and supporting evidence </w:t>
      </w:r>
    </w:p>
    <w:p w14:paraId="074083E2" w14:textId="77436145" w:rsidR="00D538A0" w:rsidRPr="007A1BA2" w:rsidRDefault="007D3C88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7A1BA2">
        <w:rPr>
          <w:rFonts w:ascii="Arial" w:hAnsi="Arial" w:cs="Arial"/>
          <w:sz w:val="22"/>
        </w:rPr>
        <w:t>Capture root cause hypotheses (</w:t>
      </w:r>
      <w:r w:rsidR="007A1BA2">
        <w:rPr>
          <w:rFonts w:ascii="Arial" w:hAnsi="Arial" w:cs="Arial"/>
          <w:sz w:val="22"/>
        </w:rPr>
        <w:t>e.g.</w:t>
      </w:r>
      <w:r w:rsidRPr="007A1BA2">
        <w:rPr>
          <w:rFonts w:ascii="Arial" w:hAnsi="Arial" w:cs="Arial"/>
          <w:sz w:val="22"/>
        </w:rPr>
        <w:t>, clerical workflow error; training gap; ambiguous marketing messaging</w:t>
      </w:r>
      <w:r w:rsidR="007A1BA2">
        <w:rPr>
          <w:rFonts w:ascii="Arial" w:hAnsi="Arial" w:cs="Arial"/>
          <w:sz w:val="22"/>
        </w:rPr>
        <w:t>, misconduct concern</w:t>
      </w:r>
      <w:r w:rsidRPr="007A1BA2">
        <w:rPr>
          <w:rFonts w:ascii="Arial" w:hAnsi="Arial" w:cs="Arial"/>
          <w:sz w:val="22"/>
        </w:rPr>
        <w:t xml:space="preserve">) </w:t>
      </w:r>
    </w:p>
    <w:p w14:paraId="6B6AC417" w14:textId="77777777" w:rsidR="007A1BA2" w:rsidRDefault="007A1BA2" w:rsidP="007A1BA2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</w:t>
      </w:r>
      <w:r w:rsidR="007D3C88" w:rsidRPr="00D538A0">
        <w:rPr>
          <w:rFonts w:ascii="Arial" w:hAnsi="Arial" w:cs="Arial"/>
          <w:sz w:val="22"/>
        </w:rPr>
        <w:t xml:space="preserve">uantify impact: </w:t>
      </w:r>
    </w:p>
    <w:p w14:paraId="6D92BBE9" w14:textId="3B637F28" w:rsidR="007A1BA2" w:rsidRDefault="007D3C88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Calculate the total value of improper claims/invoices for the </w:t>
      </w:r>
      <w:r w:rsidR="00744087">
        <w:rPr>
          <w:rFonts w:ascii="Arial" w:hAnsi="Arial" w:cs="Arial"/>
          <w:sz w:val="22"/>
        </w:rPr>
        <w:t xml:space="preserve">Audit </w:t>
      </w:r>
      <w:r w:rsidR="007A1BA2">
        <w:rPr>
          <w:rFonts w:ascii="Arial" w:hAnsi="Arial" w:cs="Arial"/>
          <w:sz w:val="22"/>
        </w:rPr>
        <w:t>C</w:t>
      </w:r>
      <w:r w:rsidRPr="00D538A0">
        <w:rPr>
          <w:rFonts w:ascii="Arial" w:hAnsi="Arial" w:cs="Arial"/>
          <w:sz w:val="22"/>
        </w:rPr>
        <w:t xml:space="preserve">hecklist </w:t>
      </w:r>
    </w:p>
    <w:p w14:paraId="739FC9CE" w14:textId="33FE033B" w:rsidR="003A69D1" w:rsidRPr="00D538A0" w:rsidRDefault="007D3C88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Prepare a draft remediation log (</w:t>
      </w:r>
      <w:r w:rsidR="007A1BA2">
        <w:rPr>
          <w:rFonts w:ascii="Arial" w:hAnsi="Arial" w:cs="Arial"/>
          <w:sz w:val="22"/>
        </w:rPr>
        <w:t>e.g.</w:t>
      </w:r>
      <w:r w:rsidRPr="00D538A0">
        <w:rPr>
          <w:rFonts w:ascii="Arial" w:hAnsi="Arial" w:cs="Arial"/>
          <w:sz w:val="22"/>
        </w:rPr>
        <w:t xml:space="preserve">, claim reversals, corrected invoices, </w:t>
      </w:r>
      <w:r w:rsidR="007A1BA2">
        <w:rPr>
          <w:rFonts w:ascii="Arial" w:hAnsi="Arial" w:cs="Arial"/>
          <w:sz w:val="22"/>
        </w:rPr>
        <w:t xml:space="preserve">reimbursement, </w:t>
      </w:r>
      <w:r w:rsidRPr="00D538A0">
        <w:rPr>
          <w:rFonts w:ascii="Arial" w:hAnsi="Arial" w:cs="Arial"/>
          <w:sz w:val="22"/>
        </w:rPr>
        <w:t>prospective training</w:t>
      </w:r>
      <w:r w:rsidR="007A1BA2">
        <w:rPr>
          <w:rFonts w:ascii="Arial" w:hAnsi="Arial" w:cs="Arial"/>
          <w:sz w:val="22"/>
        </w:rPr>
        <w:t>, sanctions, etc.</w:t>
      </w:r>
      <w:r w:rsidRPr="00D538A0">
        <w:rPr>
          <w:rFonts w:ascii="Arial" w:hAnsi="Arial" w:cs="Arial"/>
          <w:sz w:val="22"/>
        </w:rPr>
        <w:t>)</w:t>
      </w:r>
    </w:p>
    <w:p w14:paraId="726A9906" w14:textId="743E026E" w:rsidR="00D538A0" w:rsidRPr="00053134" w:rsidRDefault="007D3C88" w:rsidP="00D538A0">
      <w:pPr>
        <w:pStyle w:val="BodyText"/>
        <w:jc w:val="both"/>
        <w:rPr>
          <w:rFonts w:ascii="Arial" w:hAnsi="Arial" w:cs="Arial"/>
          <w:b/>
          <w:bCs/>
          <w:szCs w:val="24"/>
        </w:rPr>
      </w:pPr>
      <w:r w:rsidRPr="00053134">
        <w:rPr>
          <w:rFonts w:ascii="Arial" w:hAnsi="Arial" w:cs="Arial"/>
          <w:b/>
          <w:bCs/>
          <w:szCs w:val="24"/>
        </w:rPr>
        <w:t>6</w:t>
      </w:r>
      <w:r w:rsidR="007A1BA2">
        <w:rPr>
          <w:rFonts w:ascii="Arial" w:hAnsi="Arial" w:cs="Arial"/>
          <w:b/>
          <w:bCs/>
          <w:szCs w:val="24"/>
        </w:rPr>
        <w:t>.</w:t>
      </w:r>
      <w:r w:rsidRPr="00053134">
        <w:rPr>
          <w:rFonts w:ascii="Arial" w:hAnsi="Arial" w:cs="Arial"/>
          <w:b/>
          <w:bCs/>
          <w:szCs w:val="24"/>
        </w:rPr>
        <w:t xml:space="preserve"> Privacy, Consent, and Minimum Necessary </w:t>
      </w:r>
    </w:p>
    <w:p w14:paraId="2CA30AFE" w14:textId="295E0377" w:rsidR="00D538A0" w:rsidRDefault="007D3C88" w:rsidP="007A1BA2">
      <w:pPr>
        <w:pStyle w:val="BodyText"/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Limit collection, use, and disclosure to what is required for the audit response. </w:t>
      </w:r>
    </w:p>
    <w:p w14:paraId="67ABF481" w14:textId="6DF8FEBC" w:rsidR="00D538A0" w:rsidRDefault="008177F8" w:rsidP="007A1BA2">
      <w:pPr>
        <w:pStyle w:val="BodyText"/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Verify legal authorization prior to disclosure of any health information, e.g., o</w:t>
      </w:r>
      <w:r w:rsidR="007D3C88" w:rsidRPr="00D538A0">
        <w:rPr>
          <w:rFonts w:ascii="Arial" w:hAnsi="Arial" w:cs="Arial"/>
          <w:sz w:val="22"/>
        </w:rPr>
        <w:t>btain</w:t>
      </w:r>
      <w:r>
        <w:rPr>
          <w:rFonts w:ascii="Arial" w:hAnsi="Arial" w:cs="Arial"/>
          <w:sz w:val="22"/>
        </w:rPr>
        <w:t>ing</w:t>
      </w:r>
      <w:r w:rsidR="007D3C88" w:rsidRPr="00D538A0">
        <w:rPr>
          <w:rFonts w:ascii="Arial" w:hAnsi="Arial" w:cs="Arial"/>
          <w:sz w:val="22"/>
        </w:rPr>
        <w:t xml:space="preserve"> </w:t>
      </w:r>
      <w:r w:rsidR="007A1BA2">
        <w:rPr>
          <w:rFonts w:ascii="Arial" w:hAnsi="Arial" w:cs="Arial"/>
          <w:sz w:val="22"/>
        </w:rPr>
        <w:t>appropriate</w:t>
      </w:r>
      <w:r w:rsidR="007D3C88" w:rsidRPr="00D538A0">
        <w:rPr>
          <w:rFonts w:ascii="Arial" w:hAnsi="Arial" w:cs="Arial"/>
          <w:sz w:val="22"/>
        </w:rPr>
        <w:t xml:space="preserve"> consent before disclosing individually identifying health information to the </w:t>
      </w:r>
      <w:r w:rsidR="007A1BA2" w:rsidRPr="00D538A0">
        <w:rPr>
          <w:rFonts w:ascii="Arial" w:hAnsi="Arial" w:cs="Arial"/>
          <w:sz w:val="22"/>
        </w:rPr>
        <w:t>insurer and</w:t>
      </w:r>
      <w:r w:rsidR="007D3C88" w:rsidRPr="00D538A0">
        <w:rPr>
          <w:rFonts w:ascii="Arial" w:hAnsi="Arial" w:cs="Arial"/>
          <w:sz w:val="22"/>
        </w:rPr>
        <w:t xml:space="preserve"> document </w:t>
      </w:r>
      <w:r>
        <w:rPr>
          <w:rFonts w:ascii="Arial" w:hAnsi="Arial" w:cs="Arial"/>
          <w:sz w:val="22"/>
        </w:rPr>
        <w:t xml:space="preserve">authorization </w:t>
      </w:r>
      <w:r w:rsidR="007D3C88" w:rsidRPr="00D538A0">
        <w:rPr>
          <w:rFonts w:ascii="Arial" w:hAnsi="Arial" w:cs="Arial"/>
          <w:sz w:val="22"/>
        </w:rPr>
        <w:t>in the file</w:t>
      </w:r>
      <w:r w:rsidR="007A1BA2">
        <w:rPr>
          <w:rFonts w:ascii="Arial" w:hAnsi="Arial" w:cs="Arial"/>
          <w:sz w:val="22"/>
        </w:rPr>
        <w:t xml:space="preserve"> and retain consent form</w:t>
      </w:r>
      <w:r>
        <w:rPr>
          <w:rFonts w:ascii="Arial" w:hAnsi="Arial" w:cs="Arial"/>
          <w:sz w:val="22"/>
        </w:rPr>
        <w:t>(s)</w:t>
      </w:r>
      <w:r w:rsidR="007D3C88" w:rsidRPr="00D538A0">
        <w:rPr>
          <w:rFonts w:ascii="Arial" w:hAnsi="Arial" w:cs="Arial"/>
          <w:sz w:val="22"/>
        </w:rPr>
        <w:t xml:space="preserve">. </w:t>
      </w:r>
    </w:p>
    <w:p w14:paraId="24627794" w14:textId="167D8756" w:rsidR="00D538A0" w:rsidRDefault="007D3C88" w:rsidP="007A1BA2">
      <w:pPr>
        <w:pStyle w:val="BodyText"/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De-identify records where possible if consent is not available and where de-identification meets the audit request’s needs. </w:t>
      </w:r>
    </w:p>
    <w:p w14:paraId="540DEB75" w14:textId="68BDB0B4" w:rsidR="003A69D1" w:rsidRPr="00D538A0" w:rsidRDefault="007D3C88" w:rsidP="007A1BA2">
      <w:pPr>
        <w:pStyle w:val="BodyText"/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Transmit information using secure methods approved by the clinic.</w:t>
      </w:r>
    </w:p>
    <w:p w14:paraId="332C6759" w14:textId="4468EAC2" w:rsidR="00D538A0" w:rsidRPr="00053134" w:rsidRDefault="007D3C88" w:rsidP="00744087">
      <w:pPr>
        <w:pStyle w:val="BodyText"/>
        <w:keepNext/>
        <w:jc w:val="both"/>
        <w:rPr>
          <w:rFonts w:ascii="Arial" w:hAnsi="Arial" w:cs="Arial"/>
          <w:b/>
          <w:bCs/>
          <w:szCs w:val="24"/>
        </w:rPr>
      </w:pPr>
      <w:r w:rsidRPr="00053134">
        <w:rPr>
          <w:rFonts w:ascii="Arial" w:hAnsi="Arial" w:cs="Arial"/>
          <w:b/>
          <w:bCs/>
          <w:szCs w:val="24"/>
        </w:rPr>
        <w:t>7</w:t>
      </w:r>
      <w:r w:rsidR="007A1BA2">
        <w:rPr>
          <w:rFonts w:ascii="Arial" w:hAnsi="Arial" w:cs="Arial"/>
          <w:b/>
          <w:bCs/>
          <w:szCs w:val="24"/>
        </w:rPr>
        <w:t>.</w:t>
      </w:r>
      <w:r w:rsidRPr="00053134">
        <w:rPr>
          <w:rFonts w:ascii="Arial" w:hAnsi="Arial" w:cs="Arial"/>
          <w:b/>
          <w:bCs/>
          <w:szCs w:val="24"/>
        </w:rPr>
        <w:t xml:space="preserve"> Drafting the Response Package and Quality Control </w:t>
      </w:r>
    </w:p>
    <w:p w14:paraId="6133866F" w14:textId="77777777" w:rsidR="007A1BA2" w:rsidRDefault="007D3C88" w:rsidP="00744087">
      <w:pPr>
        <w:pStyle w:val="BodyText"/>
        <w:keepNext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Response letter:</w:t>
      </w:r>
    </w:p>
    <w:p w14:paraId="76596D91" w14:textId="77777777" w:rsidR="00791F26" w:rsidRDefault="007D3C88" w:rsidP="00744087">
      <w:pPr>
        <w:pStyle w:val="BodyText"/>
        <w:keepNext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7A1BA2">
        <w:rPr>
          <w:rFonts w:ascii="Arial" w:hAnsi="Arial" w:cs="Arial"/>
          <w:sz w:val="22"/>
        </w:rPr>
        <w:t xml:space="preserve">Identify the audit scope, period, and materials provided </w:t>
      </w:r>
    </w:p>
    <w:p w14:paraId="3E1D292E" w14:textId="77777777" w:rsidR="00791F26" w:rsidRDefault="007D3C88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7A1BA2">
        <w:rPr>
          <w:rFonts w:ascii="Arial" w:hAnsi="Arial" w:cs="Arial"/>
          <w:sz w:val="22"/>
        </w:rPr>
        <w:t xml:space="preserve">Summarize methodology and high-level findings </w:t>
      </w:r>
    </w:p>
    <w:p w14:paraId="23E9CC51" w14:textId="4066AD8F" w:rsidR="00D538A0" w:rsidRDefault="007D3C88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7A1BA2">
        <w:rPr>
          <w:rFonts w:ascii="Arial" w:hAnsi="Arial" w:cs="Arial"/>
          <w:sz w:val="22"/>
        </w:rPr>
        <w:t xml:space="preserve">Where applicable, explain corrective actions or process improvements </w:t>
      </w:r>
    </w:p>
    <w:p w14:paraId="0B66AC11" w14:textId="15DE0BA9" w:rsidR="00356ADB" w:rsidRPr="006930DB" w:rsidRDefault="00356ADB" w:rsidP="007A1BA2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6930DB">
        <w:rPr>
          <w:rFonts w:ascii="Arial" w:hAnsi="Arial" w:cs="Arial"/>
          <w:sz w:val="22"/>
        </w:rPr>
        <w:t xml:space="preserve">All submissions should be </w:t>
      </w:r>
      <w:r w:rsidR="00B63206" w:rsidRPr="006930DB">
        <w:rPr>
          <w:rFonts w:ascii="Arial" w:hAnsi="Arial" w:cs="Arial"/>
          <w:sz w:val="22"/>
        </w:rPr>
        <w:t>either (</w:t>
      </w:r>
      <w:proofErr w:type="spellStart"/>
      <w:r w:rsidR="00B63206" w:rsidRPr="006930DB">
        <w:rPr>
          <w:rFonts w:ascii="Arial" w:hAnsi="Arial" w:cs="Arial"/>
          <w:sz w:val="22"/>
        </w:rPr>
        <w:t>i</w:t>
      </w:r>
      <w:proofErr w:type="spellEnd"/>
      <w:r w:rsidR="00B63206" w:rsidRPr="006930DB">
        <w:rPr>
          <w:rFonts w:ascii="Arial" w:hAnsi="Arial" w:cs="Arial"/>
          <w:sz w:val="22"/>
        </w:rPr>
        <w:t>) on the clinic's letterhead, signed by the clinic owner(s), or (ii) through legal counsel acting on behalf of the clinic owner(s).</w:t>
      </w:r>
    </w:p>
    <w:p w14:paraId="62EE72CF" w14:textId="77777777" w:rsidR="00791F26" w:rsidRDefault="007D3C88" w:rsidP="007A1BA2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Exhibits: </w:t>
      </w:r>
    </w:p>
    <w:p w14:paraId="44A1BD79" w14:textId="4FC8507D" w:rsidR="00791F26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Organized copies/exports of EMR entries, </w:t>
      </w:r>
      <w:proofErr w:type="spellStart"/>
      <w:r w:rsidRPr="00D538A0">
        <w:rPr>
          <w:rFonts w:ascii="Arial" w:hAnsi="Arial" w:cs="Arial"/>
          <w:sz w:val="22"/>
        </w:rPr>
        <w:t>eClaims</w:t>
      </w:r>
      <w:proofErr w:type="spellEnd"/>
      <w:r w:rsidRPr="00D538A0">
        <w:rPr>
          <w:rFonts w:ascii="Arial" w:hAnsi="Arial" w:cs="Arial"/>
          <w:sz w:val="22"/>
        </w:rPr>
        <w:t>, invoices, lab orders/invoices, and relevant communications</w:t>
      </w:r>
    </w:p>
    <w:p w14:paraId="26F804A4" w14:textId="70B7576C" w:rsidR="00D538A0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Index all documents; use consistent naming and page numbering </w:t>
      </w:r>
    </w:p>
    <w:p w14:paraId="4D3FFD34" w14:textId="10E5BFB7" w:rsidR="00791F26" w:rsidRDefault="00791F26" w:rsidP="007A1BA2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Review</w:t>
      </w:r>
      <w:r w:rsidR="007D3C88" w:rsidRPr="00D538A0">
        <w:rPr>
          <w:rFonts w:ascii="Arial" w:hAnsi="Arial" w:cs="Arial"/>
          <w:sz w:val="22"/>
        </w:rPr>
        <w:t xml:space="preserve"> against the </w:t>
      </w:r>
      <w:r w:rsidR="00744087">
        <w:rPr>
          <w:rFonts w:ascii="Arial" w:hAnsi="Arial" w:cs="Arial"/>
          <w:sz w:val="22"/>
        </w:rPr>
        <w:t>Audit</w:t>
      </w:r>
      <w:r w:rsidR="00744087" w:rsidRPr="00D538A0">
        <w:rPr>
          <w:rFonts w:ascii="Arial" w:hAnsi="Arial" w:cs="Arial"/>
          <w:sz w:val="22"/>
        </w:rPr>
        <w:t xml:space="preserve"> </w:t>
      </w:r>
      <w:r w:rsidR="007D3C88" w:rsidRPr="00D538A0">
        <w:rPr>
          <w:rFonts w:ascii="Arial" w:hAnsi="Arial" w:cs="Arial"/>
          <w:sz w:val="22"/>
        </w:rPr>
        <w:t xml:space="preserve">Checklist: </w:t>
      </w:r>
    </w:p>
    <w:p w14:paraId="2D514AB7" w14:textId="62B173AC" w:rsidR="00791F26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Ensure all Clinic/Audit Details and Insurance Company Details are complete </w:t>
      </w:r>
    </w:p>
    <w:p w14:paraId="3EC7E3AA" w14:textId="1C94192F" w:rsidR="00791F26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Records Reviewed and Period Reviewed accurately reflect the file</w:t>
      </w:r>
    </w:p>
    <w:p w14:paraId="221619A9" w14:textId="54A19630" w:rsidR="00791F26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Audit Findings are categorized under the </w:t>
      </w:r>
      <w:r w:rsidR="00744087">
        <w:rPr>
          <w:rFonts w:ascii="Arial" w:hAnsi="Arial" w:cs="Arial"/>
          <w:sz w:val="22"/>
        </w:rPr>
        <w:t xml:space="preserve">Audit </w:t>
      </w:r>
      <w:r w:rsidR="00791F26">
        <w:rPr>
          <w:rFonts w:ascii="Arial" w:hAnsi="Arial" w:cs="Arial"/>
          <w:sz w:val="22"/>
        </w:rPr>
        <w:t>C</w:t>
      </w:r>
      <w:r w:rsidRPr="00D538A0">
        <w:rPr>
          <w:rFonts w:ascii="Arial" w:hAnsi="Arial" w:cs="Arial"/>
          <w:sz w:val="22"/>
        </w:rPr>
        <w:t>hecklist headings</w:t>
      </w:r>
      <w:r w:rsidR="00791F26">
        <w:rPr>
          <w:rFonts w:ascii="Arial" w:hAnsi="Arial" w:cs="Arial"/>
          <w:sz w:val="22"/>
        </w:rPr>
        <w:t xml:space="preserve"> (i.e., </w:t>
      </w:r>
      <w:r w:rsidRPr="00D538A0">
        <w:rPr>
          <w:rFonts w:ascii="Arial" w:hAnsi="Arial" w:cs="Arial"/>
          <w:sz w:val="22"/>
        </w:rPr>
        <w:t>Clerical errors</w:t>
      </w:r>
      <w:r w:rsidR="00791F26">
        <w:rPr>
          <w:rFonts w:ascii="Arial" w:hAnsi="Arial" w:cs="Arial"/>
          <w:sz w:val="22"/>
        </w:rPr>
        <w:t>;</w:t>
      </w:r>
      <w:r w:rsidRPr="00D538A0">
        <w:rPr>
          <w:rFonts w:ascii="Arial" w:hAnsi="Arial" w:cs="Arial"/>
          <w:sz w:val="22"/>
        </w:rPr>
        <w:t xml:space="preserve"> Improper direct claims</w:t>
      </w:r>
      <w:r w:rsidR="00791F26">
        <w:rPr>
          <w:rFonts w:ascii="Arial" w:hAnsi="Arial" w:cs="Arial"/>
          <w:sz w:val="22"/>
        </w:rPr>
        <w:t>;</w:t>
      </w:r>
      <w:r w:rsidRPr="00D538A0">
        <w:rPr>
          <w:rFonts w:ascii="Arial" w:hAnsi="Arial" w:cs="Arial"/>
          <w:sz w:val="22"/>
        </w:rPr>
        <w:t xml:space="preserve"> Improper invoices issued</w:t>
      </w:r>
      <w:r w:rsidR="00791F26">
        <w:rPr>
          <w:rFonts w:ascii="Arial" w:hAnsi="Arial" w:cs="Arial"/>
          <w:sz w:val="22"/>
        </w:rPr>
        <w:t xml:space="preserve">; </w:t>
      </w:r>
      <w:r w:rsidRPr="00D538A0">
        <w:rPr>
          <w:rFonts w:ascii="Arial" w:hAnsi="Arial" w:cs="Arial"/>
          <w:sz w:val="22"/>
        </w:rPr>
        <w:t>Inaccuracies</w:t>
      </w:r>
      <w:r w:rsidR="00791F26">
        <w:rPr>
          <w:rFonts w:ascii="Arial" w:hAnsi="Arial" w:cs="Arial"/>
          <w:sz w:val="22"/>
        </w:rPr>
        <w:t xml:space="preserve">; </w:t>
      </w:r>
      <w:r w:rsidRPr="00D538A0">
        <w:rPr>
          <w:rFonts w:ascii="Arial" w:hAnsi="Arial" w:cs="Arial"/>
          <w:sz w:val="22"/>
        </w:rPr>
        <w:t>Other</w:t>
      </w:r>
      <w:r w:rsidR="00791F26">
        <w:rPr>
          <w:rFonts w:ascii="Arial" w:hAnsi="Arial" w:cs="Arial"/>
          <w:sz w:val="22"/>
        </w:rPr>
        <w:t>)</w:t>
      </w:r>
      <w:r w:rsidRPr="00D538A0">
        <w:rPr>
          <w:rFonts w:ascii="Arial" w:hAnsi="Arial" w:cs="Arial"/>
          <w:sz w:val="22"/>
        </w:rPr>
        <w:t xml:space="preserve"> </w:t>
      </w:r>
    </w:p>
    <w:p w14:paraId="2B8E4CB5" w14:textId="77777777" w:rsidR="00791F26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Total value of improper claims/invoices is calculated and supported </w:t>
      </w:r>
    </w:p>
    <w:p w14:paraId="333132F6" w14:textId="06E91CAB" w:rsidR="00D538A0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Follow-Up Required items are identified (</w:t>
      </w:r>
      <w:r w:rsidR="00791F26">
        <w:rPr>
          <w:rFonts w:ascii="Arial" w:hAnsi="Arial" w:cs="Arial"/>
          <w:sz w:val="22"/>
        </w:rPr>
        <w:t>i.e.</w:t>
      </w:r>
      <w:r w:rsidRPr="00D538A0">
        <w:rPr>
          <w:rFonts w:ascii="Arial" w:hAnsi="Arial" w:cs="Arial"/>
          <w:sz w:val="22"/>
        </w:rPr>
        <w:t xml:space="preserve">, expand scope; reimbursement offers; management escalation; written consent) </w:t>
      </w:r>
    </w:p>
    <w:p w14:paraId="3F020819" w14:textId="77777777" w:rsidR="00791F26" w:rsidRDefault="007D3C88" w:rsidP="007A1BA2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Quality control: </w:t>
      </w:r>
    </w:p>
    <w:p w14:paraId="54175422" w14:textId="7FAF828E" w:rsidR="00791F26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Second-person review by the Supervisor or designate</w:t>
      </w:r>
    </w:p>
    <w:p w14:paraId="08B426A1" w14:textId="0B308D55" w:rsidR="00791F26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Verify minimum-necessary disclosures and redaction where required</w:t>
      </w:r>
    </w:p>
    <w:p w14:paraId="350EC40B" w14:textId="13D1F824" w:rsidR="003A69D1" w:rsidRPr="00D538A0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Confirm internal consistency between </w:t>
      </w:r>
      <w:r w:rsidR="00744087">
        <w:rPr>
          <w:rFonts w:ascii="Arial" w:hAnsi="Arial" w:cs="Arial"/>
          <w:sz w:val="22"/>
        </w:rPr>
        <w:t xml:space="preserve">Audit </w:t>
      </w:r>
      <w:r w:rsidR="00791F26">
        <w:rPr>
          <w:rFonts w:ascii="Arial" w:hAnsi="Arial" w:cs="Arial"/>
          <w:sz w:val="22"/>
        </w:rPr>
        <w:t xml:space="preserve">Checklist </w:t>
      </w:r>
      <w:r w:rsidRPr="00D538A0">
        <w:rPr>
          <w:rFonts w:ascii="Arial" w:hAnsi="Arial" w:cs="Arial"/>
          <w:sz w:val="22"/>
        </w:rPr>
        <w:t>and exhibits</w:t>
      </w:r>
    </w:p>
    <w:p w14:paraId="2817171A" w14:textId="3CA975C4" w:rsidR="00D538A0" w:rsidRPr="00053134" w:rsidRDefault="007D3C88" w:rsidP="00D538A0">
      <w:pPr>
        <w:pStyle w:val="BodyText"/>
        <w:jc w:val="both"/>
        <w:rPr>
          <w:rFonts w:ascii="Arial" w:hAnsi="Arial" w:cs="Arial"/>
          <w:b/>
          <w:bCs/>
          <w:szCs w:val="24"/>
        </w:rPr>
      </w:pPr>
      <w:r w:rsidRPr="00053134">
        <w:rPr>
          <w:rFonts w:ascii="Arial" w:hAnsi="Arial" w:cs="Arial"/>
          <w:b/>
          <w:bCs/>
          <w:szCs w:val="24"/>
        </w:rPr>
        <w:t>8</w:t>
      </w:r>
      <w:r w:rsidR="007A1BA2">
        <w:rPr>
          <w:rFonts w:ascii="Arial" w:hAnsi="Arial" w:cs="Arial"/>
          <w:b/>
          <w:bCs/>
          <w:szCs w:val="24"/>
        </w:rPr>
        <w:t>.</w:t>
      </w:r>
      <w:r w:rsidRPr="00053134">
        <w:rPr>
          <w:rFonts w:ascii="Arial" w:hAnsi="Arial" w:cs="Arial"/>
          <w:b/>
          <w:bCs/>
          <w:szCs w:val="24"/>
        </w:rPr>
        <w:t xml:space="preserve"> Submission to Insurer </w:t>
      </w:r>
    </w:p>
    <w:p w14:paraId="7A347DAE" w14:textId="13B6E34C" w:rsidR="00791F26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Submit the response package by the insurer’s preferred secure channel by the deadline. </w:t>
      </w:r>
    </w:p>
    <w:p w14:paraId="2D79CFB4" w14:textId="458F64EC" w:rsidR="00D538A0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Include the insurer’s file number, contact, and index of enclosed materials. </w:t>
      </w:r>
    </w:p>
    <w:p w14:paraId="128399FD" w14:textId="5B1F95AA" w:rsidR="003A69D1" w:rsidRPr="00D538A0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lastRenderedPageBreak/>
        <w:t>Request written acknowledgement of receipt.</w:t>
      </w:r>
    </w:p>
    <w:p w14:paraId="1D2021E2" w14:textId="1A6DD055" w:rsidR="00D538A0" w:rsidRPr="00053134" w:rsidRDefault="007D3C88" w:rsidP="00D538A0">
      <w:pPr>
        <w:pStyle w:val="BodyText"/>
        <w:jc w:val="both"/>
        <w:rPr>
          <w:rFonts w:ascii="Arial" w:hAnsi="Arial" w:cs="Arial"/>
          <w:b/>
          <w:bCs/>
          <w:szCs w:val="24"/>
        </w:rPr>
      </w:pPr>
      <w:r w:rsidRPr="00053134">
        <w:rPr>
          <w:rFonts w:ascii="Arial" w:hAnsi="Arial" w:cs="Arial"/>
          <w:b/>
          <w:bCs/>
          <w:szCs w:val="24"/>
        </w:rPr>
        <w:t>9</w:t>
      </w:r>
      <w:r w:rsidR="007A1BA2">
        <w:rPr>
          <w:rFonts w:ascii="Arial" w:hAnsi="Arial" w:cs="Arial"/>
          <w:b/>
          <w:bCs/>
          <w:szCs w:val="24"/>
        </w:rPr>
        <w:t>.</w:t>
      </w:r>
      <w:r w:rsidRPr="00053134">
        <w:rPr>
          <w:rFonts w:ascii="Arial" w:hAnsi="Arial" w:cs="Arial"/>
          <w:b/>
          <w:bCs/>
          <w:szCs w:val="24"/>
        </w:rPr>
        <w:t xml:space="preserve"> Follow-Up </w:t>
      </w:r>
    </w:p>
    <w:p w14:paraId="16EBEA83" w14:textId="3D936B6E" w:rsidR="00D538A0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Track insurer questions and supplemental requests; respond using the same privacy and minimum-necessary principles</w:t>
      </w:r>
      <w:r w:rsidR="00791F26">
        <w:rPr>
          <w:rFonts w:ascii="Arial" w:hAnsi="Arial" w:cs="Arial"/>
          <w:sz w:val="22"/>
        </w:rPr>
        <w:t>, or in accordance with clinic privacy/disclosure protocols</w:t>
      </w:r>
      <w:r w:rsidRPr="00D538A0">
        <w:rPr>
          <w:rFonts w:ascii="Arial" w:hAnsi="Arial" w:cs="Arial"/>
          <w:sz w:val="22"/>
        </w:rPr>
        <w:t xml:space="preserve">. </w:t>
      </w:r>
    </w:p>
    <w:p w14:paraId="040431DE" w14:textId="19EE6C9C" w:rsidR="00D538A0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If potential overpayments are identified, evaluate remediation options, including voluntary corrections or reimbursement offers, as appropriate. </w:t>
      </w:r>
    </w:p>
    <w:p w14:paraId="785A00CB" w14:textId="7BAEF2A8" w:rsidR="00791F26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Implement corrective actions:</w:t>
      </w:r>
    </w:p>
    <w:p w14:paraId="724F9114" w14:textId="7E59A8C6" w:rsidR="00791F26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Update billing procedures, provider documentation templates, and marketing practices </w:t>
      </w:r>
    </w:p>
    <w:p w14:paraId="35F22AF9" w14:textId="63A26094" w:rsidR="00791F26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Provide targeted staff training addressing each relevant red flag area</w:t>
      </w:r>
    </w:p>
    <w:p w14:paraId="5DB73708" w14:textId="0C5F0FEA" w:rsidR="003A69D1" w:rsidRPr="00D538A0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Adjust scheduling or patient-communication templates to avoid encouraging non-medically necessary utilization</w:t>
      </w:r>
    </w:p>
    <w:p w14:paraId="1E0D28B1" w14:textId="3D920CB9" w:rsidR="00D538A0" w:rsidRPr="00053134" w:rsidRDefault="007D3C88" w:rsidP="00CB0E7B">
      <w:pPr>
        <w:pStyle w:val="BodyText"/>
        <w:keepNext/>
        <w:jc w:val="both"/>
        <w:rPr>
          <w:rFonts w:ascii="Arial" w:hAnsi="Arial" w:cs="Arial"/>
          <w:b/>
          <w:bCs/>
          <w:szCs w:val="24"/>
        </w:rPr>
      </w:pPr>
      <w:r w:rsidRPr="00053134">
        <w:rPr>
          <w:rFonts w:ascii="Arial" w:hAnsi="Arial" w:cs="Arial"/>
          <w:b/>
          <w:bCs/>
          <w:szCs w:val="24"/>
        </w:rPr>
        <w:t>10</w:t>
      </w:r>
      <w:r w:rsidR="007A1BA2">
        <w:rPr>
          <w:rFonts w:ascii="Arial" w:hAnsi="Arial" w:cs="Arial"/>
          <w:b/>
          <w:bCs/>
          <w:szCs w:val="24"/>
        </w:rPr>
        <w:t>.</w:t>
      </w:r>
      <w:r w:rsidRPr="00053134">
        <w:rPr>
          <w:rFonts w:ascii="Arial" w:hAnsi="Arial" w:cs="Arial"/>
          <w:b/>
          <w:bCs/>
          <w:szCs w:val="24"/>
        </w:rPr>
        <w:t xml:space="preserve"> Closure </w:t>
      </w:r>
    </w:p>
    <w:p w14:paraId="3328D177" w14:textId="3C8905A3" w:rsidR="00D538A0" w:rsidRDefault="007D3C88" w:rsidP="00CB0E7B">
      <w:pPr>
        <w:pStyle w:val="BodyText"/>
        <w:keepNext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Complete the </w:t>
      </w:r>
      <w:r w:rsidR="00744087">
        <w:rPr>
          <w:rFonts w:ascii="Arial" w:hAnsi="Arial" w:cs="Arial"/>
          <w:sz w:val="22"/>
        </w:rPr>
        <w:t xml:space="preserve">Audit </w:t>
      </w:r>
      <w:r w:rsidR="00791F26">
        <w:rPr>
          <w:rFonts w:ascii="Arial" w:hAnsi="Arial" w:cs="Arial"/>
          <w:sz w:val="22"/>
        </w:rPr>
        <w:t>C</w:t>
      </w:r>
      <w:r w:rsidRPr="00D538A0">
        <w:rPr>
          <w:rFonts w:ascii="Arial" w:hAnsi="Arial" w:cs="Arial"/>
          <w:sz w:val="22"/>
        </w:rPr>
        <w:t xml:space="preserve">hecklist’s Reviewer and Supervisor attestations. </w:t>
      </w:r>
    </w:p>
    <w:p w14:paraId="76740AA5" w14:textId="32B1B631" w:rsidR="00D538A0" w:rsidRDefault="007D3C88" w:rsidP="00CB0E7B">
      <w:pPr>
        <w:pStyle w:val="BodyText"/>
        <w:keepNext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Record final outcomes, including any repayments, insurer determinations, or delisting appeals, and file all correspondence. </w:t>
      </w:r>
    </w:p>
    <w:p w14:paraId="3FCA4D3D" w14:textId="452C804C" w:rsidR="00D538A0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Lift records </w:t>
      </w:r>
      <w:r w:rsidR="00017064" w:rsidRPr="00D538A0">
        <w:rPr>
          <w:rFonts w:ascii="Arial" w:hAnsi="Arial" w:cs="Arial"/>
          <w:sz w:val="22"/>
        </w:rPr>
        <w:t>hold</w:t>
      </w:r>
      <w:r w:rsidRPr="00D538A0">
        <w:rPr>
          <w:rFonts w:ascii="Arial" w:hAnsi="Arial" w:cs="Arial"/>
          <w:sz w:val="22"/>
        </w:rPr>
        <w:t xml:space="preserve">; retain the audit file per clinic retention policy. </w:t>
      </w:r>
    </w:p>
    <w:p w14:paraId="58C7099E" w14:textId="6BBDD859" w:rsidR="003A69D1" w:rsidRPr="00D538A0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Issue an internal lessons-learned summary and update </w:t>
      </w:r>
      <w:r w:rsidR="00791F26">
        <w:rPr>
          <w:rFonts w:ascii="Arial" w:hAnsi="Arial" w:cs="Arial"/>
          <w:sz w:val="22"/>
        </w:rPr>
        <w:t>policies/procedures</w:t>
      </w:r>
      <w:r w:rsidRPr="00D538A0">
        <w:rPr>
          <w:rFonts w:ascii="Arial" w:hAnsi="Arial" w:cs="Arial"/>
          <w:sz w:val="22"/>
        </w:rPr>
        <w:t xml:space="preserve"> to prevent recurrences.</w:t>
      </w:r>
    </w:p>
    <w:p w14:paraId="16A78C9E" w14:textId="77777777" w:rsidR="00D538A0" w:rsidRPr="00791F26" w:rsidRDefault="007D3C88" w:rsidP="00791F26">
      <w:pPr>
        <w:pStyle w:val="BodyText"/>
        <w:jc w:val="both"/>
        <w:rPr>
          <w:rFonts w:ascii="Arial" w:hAnsi="Arial" w:cs="Arial"/>
          <w:b/>
          <w:bCs/>
          <w:sz w:val="22"/>
        </w:rPr>
      </w:pPr>
      <w:r w:rsidRPr="00791F26">
        <w:rPr>
          <w:rFonts w:ascii="Arial" w:hAnsi="Arial" w:cs="Arial"/>
          <w:b/>
          <w:bCs/>
          <w:sz w:val="22"/>
        </w:rPr>
        <w:t xml:space="preserve">Practical Tips and Controls by Red Flag Area </w:t>
      </w:r>
    </w:p>
    <w:p w14:paraId="33E05FCA" w14:textId="27AE842B" w:rsidR="00791F26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Services never received</w:t>
      </w:r>
    </w:p>
    <w:p w14:paraId="508DAC84" w14:textId="4A3A2669" w:rsidR="00D538A0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Control: Require same-day EMR note and patient confirmation for each billed item; reconcile daily billing against encounter logs. </w:t>
      </w:r>
    </w:p>
    <w:p w14:paraId="48CB1120" w14:textId="5164AC81" w:rsidR="00791F26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Double submissions to multiple insurers </w:t>
      </w:r>
    </w:p>
    <w:p w14:paraId="4DA1F6D1" w14:textId="552090BE" w:rsidR="00791F26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Control: Implement a pre-submission duplicate check and a coordination-of-benefits workflow with documented primary/secondary order. </w:t>
      </w:r>
    </w:p>
    <w:p w14:paraId="4E15218D" w14:textId="0BFBA8B1" w:rsidR="00791F26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Non-plan members using benefits </w:t>
      </w:r>
    </w:p>
    <w:p w14:paraId="7AE7121C" w14:textId="48307E3B" w:rsidR="00D538A0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Control: Validate identity and eligibility at each visit; capture and verify </w:t>
      </w:r>
      <w:proofErr w:type="spellStart"/>
      <w:r w:rsidR="00D22777" w:rsidRPr="006930DB">
        <w:rPr>
          <w:rFonts w:ascii="Arial" w:hAnsi="Arial" w:cs="Arial"/>
          <w:sz w:val="22"/>
        </w:rPr>
        <w:t>depend</w:t>
      </w:r>
      <w:r w:rsidR="006930DB">
        <w:rPr>
          <w:rFonts w:ascii="Arial" w:hAnsi="Arial" w:cs="Arial"/>
          <w:sz w:val="22"/>
        </w:rPr>
        <w:t>a</w:t>
      </w:r>
      <w:r w:rsidR="00D22777" w:rsidRPr="006930DB">
        <w:rPr>
          <w:rFonts w:ascii="Arial" w:hAnsi="Arial" w:cs="Arial"/>
          <w:sz w:val="22"/>
        </w:rPr>
        <w:t>nt</w:t>
      </w:r>
      <w:proofErr w:type="spellEnd"/>
      <w:r w:rsidRPr="00D22777">
        <w:rPr>
          <w:rFonts w:ascii="Arial" w:hAnsi="Arial" w:cs="Arial"/>
          <w:color w:val="EE0000"/>
          <w:sz w:val="22"/>
        </w:rPr>
        <w:t xml:space="preserve"> </w:t>
      </w:r>
      <w:r w:rsidRPr="00D538A0">
        <w:rPr>
          <w:rFonts w:ascii="Arial" w:hAnsi="Arial" w:cs="Arial"/>
          <w:sz w:val="22"/>
        </w:rPr>
        <w:t xml:space="preserve">relationships. </w:t>
      </w:r>
    </w:p>
    <w:p w14:paraId="647E1977" w14:textId="2F4017AE" w:rsidR="00791F26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Annual maximums used without medical necessity </w:t>
      </w:r>
    </w:p>
    <w:p w14:paraId="0432988E" w14:textId="5C8B3BB3" w:rsidR="00D538A0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Control: Require explicit clinical rationale tied to diagnosis and periodicity guidelines; add supervisory sign-off for repeat maximum claims. </w:t>
      </w:r>
    </w:p>
    <w:p w14:paraId="4F247522" w14:textId="0F6EE184" w:rsidR="00791F26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Marketing mixed with treatment (incentives) </w:t>
      </w:r>
    </w:p>
    <w:p w14:paraId="0D367A09" w14:textId="48D93073" w:rsidR="00D538A0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Control: Separate marketing from clinical decision-making; prohibit incentives linked to clinical recommendations; review all campaigns pre-release. </w:t>
      </w:r>
    </w:p>
    <w:p w14:paraId="1522954B" w14:textId="77777777" w:rsidR="00791F26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lastRenderedPageBreak/>
        <w:t xml:space="preserve">Encouraging year-end benefit exhaustion </w:t>
      </w:r>
    </w:p>
    <w:p w14:paraId="2222FFBA" w14:textId="53AFAA3C" w:rsidR="00D538A0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Control: Standardize patient communications to emphasize clinical need and recall criteria; monitor year-end booking patterns. </w:t>
      </w:r>
    </w:p>
    <w:p w14:paraId="4D158732" w14:textId="2F504069" w:rsidR="00791F26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Unnecessary treatments to maximize billings </w:t>
      </w:r>
    </w:p>
    <w:p w14:paraId="66C8D8D3" w14:textId="6AC61B63" w:rsidR="003A69D1" w:rsidRPr="00D538A0" w:rsidRDefault="007D3C88" w:rsidP="00791F26">
      <w:pPr>
        <w:pStyle w:val="BodyText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Control: Introduce peer review of treatment plans with utilization analytics; flag outlier patterns for secondary review.</w:t>
      </w:r>
    </w:p>
    <w:p w14:paraId="646F2F9D" w14:textId="77777777" w:rsidR="00D538A0" w:rsidRPr="00053134" w:rsidRDefault="007D3C88" w:rsidP="00D538A0">
      <w:pPr>
        <w:pStyle w:val="BodyText"/>
        <w:jc w:val="both"/>
        <w:rPr>
          <w:rFonts w:ascii="Arial" w:hAnsi="Arial" w:cs="Arial"/>
          <w:b/>
          <w:bCs/>
          <w:szCs w:val="24"/>
        </w:rPr>
      </w:pPr>
      <w:r w:rsidRPr="00053134">
        <w:rPr>
          <w:rFonts w:ascii="Arial" w:hAnsi="Arial" w:cs="Arial"/>
          <w:b/>
          <w:bCs/>
          <w:szCs w:val="24"/>
        </w:rPr>
        <w:t xml:space="preserve">Documentation Aids </w:t>
      </w:r>
    </w:p>
    <w:p w14:paraId="16AE0C6E" w14:textId="6B52A3CA" w:rsidR="00D538A0" w:rsidRDefault="007D3C88" w:rsidP="00D538A0">
      <w:pPr>
        <w:pStyle w:val="BodyText"/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Use the </w:t>
      </w:r>
      <w:r w:rsidR="00744087">
        <w:rPr>
          <w:rFonts w:ascii="Arial" w:hAnsi="Arial" w:cs="Arial"/>
          <w:sz w:val="22"/>
        </w:rPr>
        <w:t>Audit</w:t>
      </w:r>
      <w:r w:rsidR="00744087" w:rsidRPr="00D538A0">
        <w:rPr>
          <w:rFonts w:ascii="Arial" w:hAnsi="Arial" w:cs="Arial"/>
          <w:sz w:val="22"/>
        </w:rPr>
        <w:t xml:space="preserve"> </w:t>
      </w:r>
      <w:r w:rsidRPr="00D538A0">
        <w:rPr>
          <w:rFonts w:ascii="Arial" w:hAnsi="Arial" w:cs="Arial"/>
          <w:sz w:val="22"/>
        </w:rPr>
        <w:t xml:space="preserve">Checklist as the central record for: </w:t>
      </w:r>
    </w:p>
    <w:p w14:paraId="0AE1BD1D" w14:textId="6256B1DD" w:rsidR="00D538A0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Audit identification and insurer details </w:t>
      </w:r>
    </w:p>
    <w:p w14:paraId="2F655EE9" w14:textId="174960A6" w:rsidR="00D538A0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Records and periods reviewed </w:t>
      </w:r>
    </w:p>
    <w:p w14:paraId="3D80B768" w14:textId="20842CCE" w:rsidR="00D538A0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Categorized findings and quantified totals </w:t>
      </w:r>
    </w:p>
    <w:p w14:paraId="05C796D4" w14:textId="632E9579" w:rsidR="00D538A0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Required follow-up actions and consents </w:t>
      </w:r>
    </w:p>
    <w:p w14:paraId="4232FC1B" w14:textId="7F0E7B16" w:rsidR="003A69D1" w:rsidRPr="00D538A0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Final attestations and dates</w:t>
      </w:r>
    </w:p>
    <w:p w14:paraId="6386BD4C" w14:textId="77777777" w:rsidR="00D538A0" w:rsidRPr="00791F26" w:rsidRDefault="007D3C88" w:rsidP="00EB25E0">
      <w:pPr>
        <w:pStyle w:val="BodyText"/>
        <w:keepNext/>
        <w:jc w:val="both"/>
        <w:rPr>
          <w:rFonts w:ascii="Arial" w:hAnsi="Arial" w:cs="Arial"/>
          <w:b/>
          <w:bCs/>
          <w:sz w:val="22"/>
        </w:rPr>
      </w:pPr>
      <w:r w:rsidRPr="00791F26">
        <w:rPr>
          <w:rFonts w:ascii="Arial" w:hAnsi="Arial" w:cs="Arial"/>
          <w:b/>
          <w:bCs/>
          <w:sz w:val="22"/>
        </w:rPr>
        <w:t xml:space="preserve">Contact and Escalation </w:t>
      </w:r>
    </w:p>
    <w:p w14:paraId="3C658ED1" w14:textId="00748764" w:rsidR="00D538A0" w:rsidRDefault="007D3C88" w:rsidP="00EB25E0">
      <w:pPr>
        <w:pStyle w:val="BodyText"/>
        <w:keepNext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Communications Lead: [Name, Position, Contact]</w:t>
      </w:r>
    </w:p>
    <w:p w14:paraId="3AE7522C" w14:textId="02CF671A" w:rsidR="00621387" w:rsidRDefault="00621387" w:rsidP="00EB25E0">
      <w:pPr>
        <w:pStyle w:val="BodyText"/>
        <w:keepNext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Compliance Lead: </w:t>
      </w:r>
      <w:r w:rsidRPr="00D538A0">
        <w:rPr>
          <w:rFonts w:ascii="Arial" w:hAnsi="Arial" w:cs="Arial"/>
          <w:sz w:val="22"/>
        </w:rPr>
        <w:t>[Name, Position, Contact]</w:t>
      </w:r>
    </w:p>
    <w:p w14:paraId="3204E522" w14:textId="2C65E21F" w:rsidR="00D538A0" w:rsidRDefault="00D538A0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Office Manager: </w:t>
      </w:r>
      <w:r w:rsidRPr="00D538A0">
        <w:rPr>
          <w:rFonts w:ascii="Arial" w:hAnsi="Arial" w:cs="Arial"/>
          <w:sz w:val="22"/>
        </w:rPr>
        <w:t>[Name, Position, Contact]</w:t>
      </w:r>
      <w:r>
        <w:rPr>
          <w:rFonts w:ascii="Arial" w:hAnsi="Arial" w:cs="Arial"/>
          <w:sz w:val="22"/>
        </w:rPr>
        <w:t xml:space="preserve"> </w:t>
      </w:r>
      <w:r w:rsidR="007D3C88" w:rsidRPr="00D538A0">
        <w:rPr>
          <w:rFonts w:ascii="Arial" w:hAnsi="Arial" w:cs="Arial"/>
          <w:sz w:val="22"/>
        </w:rPr>
        <w:t xml:space="preserve"> </w:t>
      </w:r>
    </w:p>
    <w:p w14:paraId="57B02902" w14:textId="3AEBFE62" w:rsidR="00D538A0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Privacy Officer: [Name, Position, Contact] </w:t>
      </w:r>
    </w:p>
    <w:p w14:paraId="619591A3" w14:textId="06A47D80" w:rsidR="00D538A0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 xml:space="preserve">Clinic Owner/Optometrist (Supervisor): [Name, Contact] </w:t>
      </w:r>
    </w:p>
    <w:p w14:paraId="4CCFBDC2" w14:textId="19CD5F51" w:rsidR="003A69D1" w:rsidRDefault="007D3C88" w:rsidP="00791F26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D538A0">
        <w:rPr>
          <w:rFonts w:ascii="Arial" w:hAnsi="Arial" w:cs="Arial"/>
          <w:sz w:val="22"/>
        </w:rPr>
        <w:t>External counsel contact (if applicable): [Name, Firm, Contact]</w:t>
      </w:r>
    </w:p>
    <w:p w14:paraId="0D49BCDD" w14:textId="77777777" w:rsidR="002E1D1A" w:rsidRDefault="002E1D1A" w:rsidP="002E1D1A">
      <w:pPr>
        <w:pStyle w:val="BodyText"/>
        <w:jc w:val="both"/>
        <w:rPr>
          <w:rFonts w:ascii="Arial" w:hAnsi="Arial" w:cs="Arial"/>
          <w:sz w:val="22"/>
        </w:rPr>
      </w:pPr>
    </w:p>
    <w:p w14:paraId="6C545EB0" w14:textId="77777777" w:rsidR="002E1D1A" w:rsidRDefault="002E1D1A" w:rsidP="002E1D1A">
      <w:pPr>
        <w:pStyle w:val="BodyText"/>
        <w:jc w:val="both"/>
        <w:rPr>
          <w:rFonts w:ascii="Arial" w:hAnsi="Arial" w:cs="Arial"/>
          <w:sz w:val="22"/>
        </w:rPr>
      </w:pPr>
    </w:p>
    <w:p w14:paraId="48809934" w14:textId="72651681" w:rsidR="002E1D1A" w:rsidRPr="00D538A0" w:rsidRDefault="002E1D1A" w:rsidP="002E1D1A">
      <w:pPr>
        <w:pStyle w:val="BodyTex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Last Updated: </w:t>
      </w:r>
      <w:r w:rsidR="00233120">
        <w:rPr>
          <w:rFonts w:ascii="Arial" w:hAnsi="Arial" w:cs="Arial"/>
          <w:sz w:val="22"/>
        </w:rPr>
        <w:t>July</w:t>
      </w:r>
      <w:r>
        <w:rPr>
          <w:rFonts w:ascii="Arial" w:hAnsi="Arial" w:cs="Arial"/>
          <w:sz w:val="22"/>
        </w:rPr>
        <w:t xml:space="preserve"> 2026</w:t>
      </w:r>
    </w:p>
    <w:sectPr w:rsidR="002E1D1A" w:rsidRPr="00D538A0" w:rsidSect="00B00E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847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2CF26" w14:textId="77777777" w:rsidR="00EF08F1" w:rsidRDefault="00EF08F1">
      <w:pPr>
        <w:spacing w:after="0" w:line="240" w:lineRule="auto"/>
      </w:pPr>
      <w:r>
        <w:separator/>
      </w:r>
    </w:p>
  </w:endnote>
  <w:endnote w:type="continuationSeparator" w:id="0">
    <w:p w14:paraId="4E995FC8" w14:textId="77777777" w:rsidR="00EF08F1" w:rsidRDefault="00EF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0450920"/>
      <w:docPartObj>
        <w:docPartGallery w:val="Page Numbers (Bottom of Page)"/>
        <w:docPartUnique/>
      </w:docPartObj>
    </w:sdtPr>
    <w:sdtContent>
      <w:p w14:paraId="519CE063" w14:textId="77777777" w:rsidR="0087487C" w:rsidRDefault="007D3C88" w:rsidP="006D42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A590C36" w14:textId="77777777" w:rsidR="0087487C" w:rsidRDefault="0087487C" w:rsidP="008748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44162695"/>
      <w:docPartObj>
        <w:docPartGallery w:val="Page Numbers (Bottom of Page)"/>
        <w:docPartUnique/>
      </w:docPartObj>
    </w:sdtPr>
    <w:sdtContent>
      <w:p w14:paraId="59EB30DD" w14:textId="77777777" w:rsidR="0087487C" w:rsidRDefault="007D3C88" w:rsidP="006D4292">
        <w:pPr>
          <w:pStyle w:val="Footer"/>
          <w:framePr w:wrap="none" w:vAnchor="text" w:hAnchor="margin" w:xAlign="right" w:y="1"/>
          <w:rPr>
            <w:rStyle w:val="PageNumber"/>
          </w:rPr>
        </w:pPr>
        <w:r w:rsidRPr="00B00ECE">
          <w:rPr>
            <w:rStyle w:val="PageNumber"/>
            <w:sz w:val="18"/>
            <w:szCs w:val="18"/>
          </w:rPr>
          <w:fldChar w:fldCharType="begin"/>
        </w:r>
        <w:r w:rsidRPr="00B00ECE">
          <w:rPr>
            <w:rStyle w:val="PageNumber"/>
            <w:sz w:val="18"/>
            <w:szCs w:val="18"/>
          </w:rPr>
          <w:instrText xml:space="preserve"> PAGE </w:instrText>
        </w:r>
        <w:r w:rsidRPr="00B00ECE">
          <w:rPr>
            <w:rStyle w:val="PageNumber"/>
            <w:sz w:val="18"/>
            <w:szCs w:val="18"/>
          </w:rPr>
          <w:fldChar w:fldCharType="separate"/>
        </w:r>
        <w:r w:rsidRPr="00B00ECE">
          <w:rPr>
            <w:rStyle w:val="PageNumber"/>
            <w:noProof/>
            <w:sz w:val="18"/>
            <w:szCs w:val="18"/>
          </w:rPr>
          <w:t>1</w:t>
        </w:r>
        <w:r w:rsidRPr="00B00ECE">
          <w:rPr>
            <w:rStyle w:val="PageNumber"/>
            <w:sz w:val="18"/>
            <w:szCs w:val="18"/>
          </w:rPr>
          <w:fldChar w:fldCharType="end"/>
        </w:r>
      </w:p>
    </w:sdtContent>
  </w:sdt>
  <w:p w14:paraId="2EBE70E4" w14:textId="77777777" w:rsidR="006F6091" w:rsidRDefault="006F6091" w:rsidP="0087487C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E9F00" w14:textId="77777777" w:rsidR="0087487C" w:rsidRDefault="00874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CDBBD" w14:textId="77777777" w:rsidR="00EF08F1" w:rsidRDefault="00EF08F1">
      <w:pPr>
        <w:spacing w:after="0" w:line="240" w:lineRule="auto"/>
      </w:pPr>
      <w:r>
        <w:separator/>
      </w:r>
    </w:p>
  </w:footnote>
  <w:footnote w:type="continuationSeparator" w:id="0">
    <w:p w14:paraId="39943BCA" w14:textId="77777777" w:rsidR="00EF08F1" w:rsidRDefault="00EF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BC3AA" w14:textId="77777777" w:rsidR="0087487C" w:rsidRDefault="00874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65D56" w14:textId="7FD8DFFF" w:rsidR="0087487C" w:rsidRDefault="00B00ECE" w:rsidP="00B00ECE">
    <w:pPr>
      <w:pStyle w:val="Header"/>
      <w:jc w:val="right"/>
    </w:pPr>
    <w:r>
      <w:rPr>
        <w:noProof/>
      </w:rPr>
      <w:drawing>
        <wp:inline distT="0" distB="0" distL="0" distR="0" wp14:anchorId="3E162A2E" wp14:editId="735CF9F4">
          <wp:extent cx="1567185" cy="432608"/>
          <wp:effectExtent l="0" t="0" r="0" b="0"/>
          <wp:docPr id="1672105473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105473" name="Picture 1" descr="A black background with a black squar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517" cy="45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25335" w14:textId="77777777" w:rsidR="0087487C" w:rsidRDefault="00874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0000000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000000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CF4C7D"/>
    <w:multiLevelType w:val="hybridMultilevel"/>
    <w:tmpl w:val="54EC5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16F31"/>
    <w:multiLevelType w:val="hybridMultilevel"/>
    <w:tmpl w:val="D46498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F7622"/>
    <w:multiLevelType w:val="hybridMultilevel"/>
    <w:tmpl w:val="7A8001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B2868"/>
    <w:multiLevelType w:val="hybridMultilevel"/>
    <w:tmpl w:val="ABFEB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47992"/>
    <w:multiLevelType w:val="hybridMultilevel"/>
    <w:tmpl w:val="8B581762"/>
    <w:lvl w:ilvl="0" w:tplc="D44043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D10EE"/>
    <w:multiLevelType w:val="hybridMultilevel"/>
    <w:tmpl w:val="C41E4E0C"/>
    <w:lvl w:ilvl="0" w:tplc="70143B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13C30"/>
    <w:multiLevelType w:val="hybridMultilevel"/>
    <w:tmpl w:val="961E81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B32C8"/>
    <w:multiLevelType w:val="hybridMultilevel"/>
    <w:tmpl w:val="CA8CE3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3221E"/>
    <w:multiLevelType w:val="hybridMultilevel"/>
    <w:tmpl w:val="C008734A"/>
    <w:lvl w:ilvl="0" w:tplc="804C79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D0E2B"/>
    <w:multiLevelType w:val="hybridMultilevel"/>
    <w:tmpl w:val="901271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04E9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97744"/>
    <w:multiLevelType w:val="hybridMultilevel"/>
    <w:tmpl w:val="6A721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F7057"/>
    <w:multiLevelType w:val="hybridMultilevel"/>
    <w:tmpl w:val="715C4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92D55"/>
    <w:multiLevelType w:val="hybridMultilevel"/>
    <w:tmpl w:val="8D5C8D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806FF"/>
    <w:multiLevelType w:val="hybridMultilevel"/>
    <w:tmpl w:val="9D8EF2EA"/>
    <w:lvl w:ilvl="0" w:tplc="63400F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F462C"/>
    <w:multiLevelType w:val="hybridMultilevel"/>
    <w:tmpl w:val="B546C8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77E42"/>
    <w:multiLevelType w:val="hybridMultilevel"/>
    <w:tmpl w:val="198A14B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4C2FF3"/>
    <w:multiLevelType w:val="hybridMultilevel"/>
    <w:tmpl w:val="46EAD1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D2403"/>
    <w:multiLevelType w:val="hybridMultilevel"/>
    <w:tmpl w:val="832CBB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23C6A"/>
    <w:multiLevelType w:val="hybridMultilevel"/>
    <w:tmpl w:val="1A1862E0"/>
    <w:lvl w:ilvl="0" w:tplc="6742D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19882">
    <w:abstractNumId w:val="0"/>
  </w:num>
  <w:num w:numId="2" w16cid:durableId="861667360">
    <w:abstractNumId w:val="1"/>
  </w:num>
  <w:num w:numId="3" w16cid:durableId="1782529399">
    <w:abstractNumId w:val="1"/>
  </w:num>
  <w:num w:numId="4" w16cid:durableId="141848600">
    <w:abstractNumId w:val="18"/>
  </w:num>
  <w:num w:numId="5" w16cid:durableId="2120903892">
    <w:abstractNumId w:val="9"/>
  </w:num>
  <w:num w:numId="6" w16cid:durableId="1041050173">
    <w:abstractNumId w:val="15"/>
  </w:num>
  <w:num w:numId="7" w16cid:durableId="1330333142">
    <w:abstractNumId w:val="5"/>
  </w:num>
  <w:num w:numId="8" w16cid:durableId="1228415974">
    <w:abstractNumId w:val="19"/>
  </w:num>
  <w:num w:numId="9" w16cid:durableId="2038846123">
    <w:abstractNumId w:val="7"/>
  </w:num>
  <w:num w:numId="10" w16cid:durableId="469783992">
    <w:abstractNumId w:val="2"/>
  </w:num>
  <w:num w:numId="11" w16cid:durableId="1133250940">
    <w:abstractNumId w:val="3"/>
  </w:num>
  <w:num w:numId="12" w16cid:durableId="1629433846">
    <w:abstractNumId w:val="20"/>
  </w:num>
  <w:num w:numId="13" w16cid:durableId="895553194">
    <w:abstractNumId w:val="12"/>
  </w:num>
  <w:num w:numId="14" w16cid:durableId="1818761683">
    <w:abstractNumId w:val="14"/>
  </w:num>
  <w:num w:numId="15" w16cid:durableId="651524705">
    <w:abstractNumId w:val="10"/>
  </w:num>
  <w:num w:numId="16" w16cid:durableId="1986544488">
    <w:abstractNumId w:val="13"/>
  </w:num>
  <w:num w:numId="17" w16cid:durableId="1887450348">
    <w:abstractNumId w:val="4"/>
  </w:num>
  <w:num w:numId="18" w16cid:durableId="1360862755">
    <w:abstractNumId w:val="6"/>
  </w:num>
  <w:num w:numId="19" w16cid:durableId="1179858031">
    <w:abstractNumId w:val="11"/>
  </w:num>
  <w:num w:numId="20" w16cid:durableId="1458062539">
    <w:abstractNumId w:val="16"/>
  </w:num>
  <w:num w:numId="21" w16cid:durableId="586429621">
    <w:abstractNumId w:val="8"/>
  </w:num>
  <w:num w:numId="22" w16cid:durableId="19919759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91"/>
    <w:rsid w:val="00017064"/>
    <w:rsid w:val="00053134"/>
    <w:rsid w:val="0008599A"/>
    <w:rsid w:val="001132B4"/>
    <w:rsid w:val="001541CF"/>
    <w:rsid w:val="00164562"/>
    <w:rsid w:val="001733F7"/>
    <w:rsid w:val="00183B58"/>
    <w:rsid w:val="00197CA9"/>
    <w:rsid w:val="001A5BED"/>
    <w:rsid w:val="001C0F8A"/>
    <w:rsid w:val="0022569A"/>
    <w:rsid w:val="00233120"/>
    <w:rsid w:val="00260315"/>
    <w:rsid w:val="0027219F"/>
    <w:rsid w:val="002A5FE9"/>
    <w:rsid w:val="002E1D1A"/>
    <w:rsid w:val="002E718C"/>
    <w:rsid w:val="00356ADB"/>
    <w:rsid w:val="00370358"/>
    <w:rsid w:val="003708D6"/>
    <w:rsid w:val="00390294"/>
    <w:rsid w:val="003A2914"/>
    <w:rsid w:val="003A3408"/>
    <w:rsid w:val="003A69D1"/>
    <w:rsid w:val="004423DE"/>
    <w:rsid w:val="00460A47"/>
    <w:rsid w:val="004D136E"/>
    <w:rsid w:val="004F736A"/>
    <w:rsid w:val="00507F72"/>
    <w:rsid w:val="005339EA"/>
    <w:rsid w:val="005B36D7"/>
    <w:rsid w:val="005F0DC0"/>
    <w:rsid w:val="00606CAE"/>
    <w:rsid w:val="00621387"/>
    <w:rsid w:val="0069216D"/>
    <w:rsid w:val="006930DB"/>
    <w:rsid w:val="006A573B"/>
    <w:rsid w:val="006D4292"/>
    <w:rsid w:val="006F6091"/>
    <w:rsid w:val="0071445F"/>
    <w:rsid w:val="00744087"/>
    <w:rsid w:val="00791F26"/>
    <w:rsid w:val="007A1BA2"/>
    <w:rsid w:val="007A580D"/>
    <w:rsid w:val="007D3C88"/>
    <w:rsid w:val="008177F8"/>
    <w:rsid w:val="00824763"/>
    <w:rsid w:val="0087487C"/>
    <w:rsid w:val="008D6782"/>
    <w:rsid w:val="008F01A3"/>
    <w:rsid w:val="009D54FE"/>
    <w:rsid w:val="009E7986"/>
    <w:rsid w:val="00A10CE7"/>
    <w:rsid w:val="00A17A09"/>
    <w:rsid w:val="00A203F8"/>
    <w:rsid w:val="00B00ECE"/>
    <w:rsid w:val="00B63206"/>
    <w:rsid w:val="00C02429"/>
    <w:rsid w:val="00C42682"/>
    <w:rsid w:val="00C65777"/>
    <w:rsid w:val="00C661E6"/>
    <w:rsid w:val="00C85901"/>
    <w:rsid w:val="00CB0E7B"/>
    <w:rsid w:val="00CE05BB"/>
    <w:rsid w:val="00D169FC"/>
    <w:rsid w:val="00D22777"/>
    <w:rsid w:val="00D538A0"/>
    <w:rsid w:val="00D54555"/>
    <w:rsid w:val="00D709B2"/>
    <w:rsid w:val="00DE63EA"/>
    <w:rsid w:val="00E441C9"/>
    <w:rsid w:val="00EB25E0"/>
    <w:rsid w:val="00EF08F1"/>
    <w:rsid w:val="00F13A3B"/>
    <w:rsid w:val="00F32E7D"/>
    <w:rsid w:val="00F36162"/>
    <w:rsid w:val="00F531DA"/>
    <w:rsid w:val="00F7280F"/>
    <w:rsid w:val="00F733E7"/>
    <w:rsid w:val="00F73A27"/>
    <w:rsid w:val="00F9333C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4F2FB"/>
  <w15:docId w15:val="{0B62B48F-467B-43C7-92A9-E52E7698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901"/>
    <w:rPr>
      <w:rFonts w:ascii="Aptos" w:hAnsi="Aptos"/>
    </w:rPr>
  </w:style>
  <w:style w:type="paragraph" w:styleId="Heading1">
    <w:name w:val="heading 1"/>
    <w:uiPriority w:val="9"/>
    <w:qFormat/>
    <w:rsid w:val="00C85901"/>
    <w:pPr>
      <w:keepNext/>
      <w:keepLines/>
      <w:spacing w:before="480"/>
      <w:outlineLvl w:val="0"/>
    </w:pPr>
    <w:rPr>
      <w:rFonts w:ascii="Aptos Display" w:hAnsi="Aptos Display"/>
      <w:sz w:val="36"/>
      <w:szCs w:val="48"/>
    </w:rPr>
  </w:style>
  <w:style w:type="paragraph" w:styleId="Heading2">
    <w:name w:val="heading 2"/>
    <w:uiPriority w:val="9"/>
    <w:unhideWhenUsed/>
    <w:qFormat/>
    <w:rsid w:val="00C85901"/>
    <w:pPr>
      <w:keepNext/>
      <w:keepLines/>
      <w:spacing w:before="360" w:after="80"/>
      <w:outlineLvl w:val="1"/>
    </w:pPr>
    <w:rPr>
      <w:rFonts w:ascii="Aptos Display" w:hAnsi="Aptos Display"/>
      <w:sz w:val="28"/>
      <w:szCs w:val="36"/>
    </w:rPr>
  </w:style>
  <w:style w:type="paragraph" w:styleId="Heading3">
    <w:name w:val="heading 3"/>
    <w:uiPriority w:val="9"/>
    <w:unhideWhenUsed/>
    <w:qFormat/>
    <w:rsid w:val="004D136E"/>
    <w:pPr>
      <w:keepNext/>
      <w:keepLines/>
      <w:spacing w:before="280" w:after="80"/>
      <w:outlineLvl w:val="2"/>
    </w:pPr>
    <w:rPr>
      <w:rFonts w:ascii="Aptos Display" w:hAnsi="Aptos Display"/>
      <w:color w:val="757575"/>
      <w:sz w:val="36"/>
      <w:szCs w:val="28"/>
    </w:rPr>
  </w:style>
  <w:style w:type="paragraph" w:styleId="Heading4">
    <w:name w:val="heading 4"/>
    <w:uiPriority w:val="9"/>
    <w:unhideWhenUsed/>
    <w:qFormat/>
    <w:rsid w:val="004D136E"/>
    <w:pPr>
      <w:keepNext/>
      <w:keepLines/>
      <w:spacing w:before="240" w:after="40"/>
      <w:outlineLvl w:val="3"/>
    </w:pPr>
    <w:rPr>
      <w:rFonts w:ascii="Aptos Display" w:hAnsi="Aptos Display"/>
      <w:color w:val="757575"/>
      <w:sz w:val="32"/>
      <w:szCs w:val="24"/>
    </w:rPr>
  </w:style>
  <w:style w:type="paragraph" w:styleId="Heading5">
    <w:name w:val="heading 5"/>
    <w:uiPriority w:val="9"/>
    <w:unhideWhenUsed/>
    <w:qFormat/>
    <w:rsid w:val="00C85901"/>
    <w:pPr>
      <w:keepNext/>
      <w:keepLines/>
      <w:spacing w:before="220" w:after="40"/>
      <w:outlineLvl w:val="4"/>
    </w:pPr>
    <w:rPr>
      <w:rFonts w:ascii="Aptos Display" w:hAnsi="Aptos Display"/>
      <w:b/>
    </w:rPr>
  </w:style>
  <w:style w:type="paragraph" w:styleId="Heading6">
    <w:name w:val="heading 6"/>
    <w:uiPriority w:val="9"/>
    <w:unhideWhenUsed/>
    <w:qFormat/>
    <w:rsid w:val="004D136E"/>
    <w:pPr>
      <w:keepNext/>
      <w:keepLines/>
      <w:spacing w:before="200" w:after="40"/>
      <w:outlineLvl w:val="5"/>
    </w:pPr>
    <w:rPr>
      <w:rFonts w:ascii="Aptos Display" w:hAnsi="Aptos Display"/>
      <w:i/>
      <w:color w:val="757575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D136E"/>
    <w:pPr>
      <w:keepNext/>
      <w:keepLines/>
      <w:spacing w:before="40" w:after="0"/>
      <w:outlineLvl w:val="6"/>
    </w:pPr>
    <w:rPr>
      <w:rFonts w:ascii="Aptos Display" w:eastAsiaTheme="majorEastAsia" w:hAnsi="Aptos Display" w:cstheme="majorBidi"/>
      <w:iCs/>
      <w:color w:val="757575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5901"/>
    <w:pPr>
      <w:keepNext/>
      <w:keepLines/>
      <w:spacing w:before="40" w:after="0"/>
      <w:outlineLvl w:val="7"/>
    </w:pPr>
    <w:rPr>
      <w:rFonts w:ascii="Aptos Display" w:eastAsiaTheme="majorEastAsia" w:hAnsi="Aptos Display" w:cstheme="majorBidi"/>
      <w:i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5901"/>
    <w:pPr>
      <w:keepNext/>
      <w:keepLines/>
      <w:spacing w:before="40" w:after="0"/>
      <w:outlineLvl w:val="8"/>
    </w:pPr>
    <w:rPr>
      <w:rFonts w:ascii="Aptos Display" w:eastAsiaTheme="majorEastAsia" w:hAnsi="Aptos Display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5901"/>
    <w:rPr>
      <w:b/>
      <w:color w:val="006FC4"/>
      <w:u w:val="single"/>
    </w:rPr>
  </w:style>
  <w:style w:type="table" w:styleId="TableGrid">
    <w:name w:val="Table Grid"/>
    <w:basedOn w:val="TableNormal"/>
    <w:uiPriority w:val="39"/>
    <w:rsid w:val="00F73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3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A2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73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A27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A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A2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3A27"/>
    <w:rPr>
      <w:rFonts w:ascii="Times New Roman" w:hAnsi="Times New Roman"/>
      <w:sz w:val="24"/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C85901"/>
    <w:pPr>
      <w:spacing w:after="0" w:line="240" w:lineRule="auto"/>
      <w:contextualSpacing/>
      <w:jc w:val="center"/>
    </w:pPr>
    <w:rPr>
      <w:rFonts w:ascii="Aptos Display" w:eastAsiaTheme="majorEastAsia" w:hAnsi="Aptos Display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901"/>
    <w:rPr>
      <w:rFonts w:ascii="Aptos Display" w:eastAsiaTheme="majorEastAsia" w:hAnsi="Aptos Display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901"/>
    <w:pPr>
      <w:numPr>
        <w:ilvl w:val="1"/>
      </w:numPr>
      <w:spacing w:after="160"/>
      <w:jc w:val="center"/>
    </w:pPr>
    <w:rPr>
      <w:rFonts w:ascii="Aptos Display" w:eastAsiaTheme="minorEastAsia" w:hAnsi="Aptos Display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85901"/>
    <w:rPr>
      <w:rFonts w:ascii="Aptos Display" w:eastAsiaTheme="minorEastAsia" w:hAnsi="Aptos Display"/>
      <w:color w:val="5A5A5A" w:themeColor="text1" w:themeTint="A5"/>
      <w:spacing w:val="1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D136E"/>
    <w:rPr>
      <w:rFonts w:ascii="Aptos Display" w:eastAsiaTheme="majorEastAsia" w:hAnsi="Aptos Display" w:cstheme="majorBidi"/>
      <w:iCs/>
      <w:color w:val="757575"/>
    </w:rPr>
  </w:style>
  <w:style w:type="character" w:customStyle="1" w:styleId="Heading8Char">
    <w:name w:val="Heading 8 Char"/>
    <w:basedOn w:val="DefaultParagraphFont"/>
    <w:link w:val="Heading8"/>
    <w:uiPriority w:val="9"/>
    <w:rsid w:val="00C85901"/>
    <w:rPr>
      <w:rFonts w:ascii="Aptos Display" w:eastAsiaTheme="majorEastAsia" w:hAnsi="Aptos Display" w:cstheme="majorBidi"/>
      <w:i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85901"/>
    <w:rPr>
      <w:rFonts w:ascii="Aptos Display" w:eastAsiaTheme="majorEastAsia" w:hAnsi="Aptos Display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99"/>
    <w:unhideWhenUsed/>
    <w:rsid w:val="00C85901"/>
  </w:style>
  <w:style w:type="character" w:customStyle="1" w:styleId="BodyTextChar">
    <w:name w:val="Body Text Char"/>
    <w:basedOn w:val="DefaultParagraphFont"/>
    <w:link w:val="BodyText"/>
    <w:uiPriority w:val="99"/>
    <w:rsid w:val="00C85901"/>
    <w:rPr>
      <w:rFonts w:ascii="Aptos" w:hAnsi="Aptos"/>
    </w:rPr>
  </w:style>
  <w:style w:type="paragraph" w:customStyle="1" w:styleId="Author">
    <w:name w:val="Author"/>
    <w:basedOn w:val="Normal"/>
    <w:qFormat/>
    <w:rsid w:val="004423DE"/>
    <w:pPr>
      <w:jc w:val="center"/>
    </w:pPr>
  </w:style>
  <w:style w:type="paragraph" w:styleId="Date">
    <w:name w:val="Date"/>
    <w:basedOn w:val="Normal"/>
    <w:next w:val="Normal"/>
    <w:link w:val="DateChar"/>
    <w:uiPriority w:val="99"/>
    <w:unhideWhenUsed/>
    <w:rsid w:val="004423DE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rsid w:val="004423DE"/>
    <w:rPr>
      <w:rFonts w:ascii="Times New Roman" w:hAnsi="Times New Roman"/>
      <w:sz w:val="24"/>
    </w:rPr>
  </w:style>
  <w:style w:type="paragraph" w:customStyle="1" w:styleId="Abstract">
    <w:name w:val="Abstract"/>
    <w:qFormat/>
    <w:rsid w:val="00C85901"/>
    <w:rPr>
      <w:rFonts w:ascii="Aptos" w:hAnsi="Aptos"/>
    </w:rPr>
  </w:style>
  <w:style w:type="paragraph" w:customStyle="1" w:styleId="FirstParagraph">
    <w:name w:val="First Paragraph"/>
    <w:basedOn w:val="BodyText"/>
    <w:next w:val="BodyText"/>
    <w:qFormat/>
    <w:rsid w:val="004423DE"/>
  </w:style>
  <w:style w:type="paragraph" w:styleId="BlockText">
    <w:name w:val="Block Text"/>
    <w:basedOn w:val="Normal"/>
    <w:uiPriority w:val="99"/>
    <w:unhideWhenUsed/>
    <w:rsid w:val="00C85901"/>
    <w:pPr>
      <w:ind w:left="288" w:right="1152"/>
    </w:pPr>
    <w:rPr>
      <w:rFonts w:eastAsiaTheme="minorEastAsia"/>
      <w:iCs/>
      <w:color w:val="000000" w:themeColor="text1"/>
    </w:rPr>
  </w:style>
  <w:style w:type="paragraph" w:customStyle="1" w:styleId="Compact">
    <w:name w:val="Compact"/>
    <w:basedOn w:val="BodyText"/>
    <w:qFormat/>
    <w:rsid w:val="0069216D"/>
    <w:pPr>
      <w:spacing w:before="36" w:after="36" w:line="240" w:lineRule="auto"/>
    </w:pPr>
    <w:rPr>
      <w:rFonts w:hAnsi="Times New Roman"/>
      <w:szCs w:val="24"/>
    </w:rPr>
  </w:style>
  <w:style w:type="table" w:customStyle="1" w:styleId="Table">
    <w:name w:val="Table"/>
    <w:semiHidden/>
    <w:unhideWhenUsed/>
    <w:qFormat/>
    <w:rsid w:val="0008599A"/>
    <w:pPr>
      <w:spacing w:after="200" w:line="240" w:lineRule="auto"/>
    </w:pPr>
    <w:rPr>
      <w:rFonts w:asciiTheme="minorHAnsi"/>
      <w:sz w:val="20"/>
      <w:szCs w:val="24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shd w:val="clear" w:color="auto" w:fill="D5E0E8"/>
      </w:tcPr>
    </w:tblStylePr>
  </w:style>
  <w:style w:type="paragraph" w:styleId="BodyText2">
    <w:name w:val="Body Text 2"/>
    <w:basedOn w:val="Normal"/>
    <w:link w:val="BodyText2Char"/>
    <w:uiPriority w:val="99"/>
    <w:unhideWhenUsed/>
    <w:rsid w:val="00C8590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85901"/>
    <w:rPr>
      <w:rFonts w:ascii="Aptos" w:hAnsi="Aptos"/>
    </w:rPr>
  </w:style>
  <w:style w:type="character" w:customStyle="1" w:styleId="green-char-style">
    <w:name w:val="green-char-style"/>
    <w:basedOn w:val="DefaultParagraphFont"/>
    <w:uiPriority w:val="1"/>
    <w:qFormat/>
    <w:rsid w:val="002E718C"/>
    <w:rPr>
      <w:b w:val="0"/>
      <w:color w:val="218321"/>
    </w:rPr>
  </w:style>
  <w:style w:type="character" w:customStyle="1" w:styleId="plain-black-char-style">
    <w:name w:val="plain-black-char-style"/>
    <w:uiPriority w:val="1"/>
    <w:qFormat/>
    <w:rsid w:val="00D169FC"/>
    <w:rPr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87487C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Revision">
    <w:name w:val="Revision"/>
    <w:hidden/>
    <w:uiPriority w:val="99"/>
    <w:semiHidden/>
    <w:rsid w:val="001C0F8A"/>
    <w:pPr>
      <w:spacing w:after="0" w:line="240" w:lineRule="auto"/>
    </w:pPr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CoCounsel Skill Results</vt:lpstr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CoCounsel Skill Results</dc:title>
  <dc:creator>CoCounsel</dc:creator>
  <cp:lastModifiedBy>Tanya Camp</cp:lastModifiedBy>
  <cp:revision>4</cp:revision>
  <dcterms:created xsi:type="dcterms:W3CDTF">2026-07-09T20:32:00Z</dcterms:created>
  <dcterms:modified xsi:type="dcterms:W3CDTF">2026-07-15T03:53:00Z</dcterms:modified>
</cp:coreProperties>
</file>