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9ED7" w14:textId="77777777" w:rsidR="009013D2" w:rsidRPr="00F461C8" w:rsidRDefault="0011421B" w:rsidP="009013D2">
      <w:pPr>
        <w:jc w:val="center"/>
        <w:rPr>
          <w:rFonts w:ascii="Arial" w:hAnsi="Arial" w:cs="Arial"/>
          <w:b/>
          <w:bCs/>
          <w:sz w:val="28"/>
          <w:szCs w:val="28"/>
        </w:rPr>
      </w:pPr>
      <w:bookmarkStart w:id="0" w:name="X97afa9b4b186b2bedd9ec8d712ca9781ebd85d0"/>
      <w:r w:rsidRPr="00F461C8">
        <w:rPr>
          <w:rFonts w:ascii="Arial" w:hAnsi="Arial" w:cs="Arial"/>
          <w:b/>
          <w:bCs/>
          <w:sz w:val="28"/>
          <w:szCs w:val="28"/>
        </w:rPr>
        <w:t>Workflow: Handling Private Insurance Delisting</w:t>
      </w:r>
      <w:bookmarkStart w:id="1" w:name="purpose-and-scope"/>
      <w:bookmarkEnd w:id="0"/>
      <w:r w:rsidR="00873E5E" w:rsidRPr="00F461C8">
        <w:rPr>
          <w:rFonts w:ascii="Arial" w:hAnsi="Arial" w:cs="Arial"/>
          <w:b/>
          <w:bCs/>
          <w:sz w:val="28"/>
          <w:szCs w:val="28"/>
        </w:rPr>
        <w:t>s</w:t>
      </w:r>
    </w:p>
    <w:p w14:paraId="01B2A609" w14:textId="77777777" w:rsidR="009013D2" w:rsidRPr="00F461C8" w:rsidRDefault="009013D2" w:rsidP="009013D2">
      <w:pPr>
        <w:rPr>
          <w:rFonts w:ascii="Arial" w:hAnsi="Arial" w:cs="Arial"/>
          <w:b/>
          <w:bCs/>
          <w:szCs w:val="24"/>
        </w:rPr>
      </w:pPr>
    </w:p>
    <w:p w14:paraId="47154263" w14:textId="64F0B73E" w:rsidR="00ED2124" w:rsidRPr="00F461C8" w:rsidRDefault="0011421B" w:rsidP="009013D2">
      <w:pPr>
        <w:rPr>
          <w:rFonts w:ascii="Arial" w:hAnsi="Arial" w:cs="Arial"/>
          <w:b/>
          <w:bCs/>
          <w:sz w:val="28"/>
          <w:szCs w:val="28"/>
        </w:rPr>
      </w:pPr>
      <w:r w:rsidRPr="00F461C8">
        <w:rPr>
          <w:rFonts w:ascii="Arial" w:hAnsi="Arial" w:cs="Arial"/>
          <w:b/>
          <w:bCs/>
          <w:szCs w:val="24"/>
        </w:rPr>
        <w:t>Purpose and Scope</w:t>
      </w:r>
    </w:p>
    <w:p w14:paraId="5CF98EAB" w14:textId="3CA5D3AF" w:rsidR="00363B4D" w:rsidRPr="00F461C8" w:rsidRDefault="0011421B" w:rsidP="00363B4D">
      <w:pPr>
        <w:pStyle w:val="FirstParagraph"/>
        <w:jc w:val="both"/>
        <w:rPr>
          <w:rFonts w:ascii="Arial" w:hAnsi="Arial" w:cs="Arial"/>
          <w:sz w:val="22"/>
        </w:rPr>
      </w:pPr>
      <w:r w:rsidRPr="00F461C8">
        <w:rPr>
          <w:rFonts w:ascii="Arial" w:hAnsi="Arial" w:cs="Arial"/>
          <w:sz w:val="22"/>
        </w:rPr>
        <w:t>This workflow provides AAO members with a practical, step-by-step process to manage private insurance delisting notices through intake,</w:t>
      </w:r>
      <w:r w:rsidR="00E103C8" w:rsidRPr="00F461C8">
        <w:rPr>
          <w:rFonts w:ascii="Arial" w:hAnsi="Arial" w:cs="Arial"/>
          <w:sz w:val="22"/>
        </w:rPr>
        <w:t xml:space="preserve"> </w:t>
      </w:r>
      <w:r w:rsidRPr="00F461C8">
        <w:rPr>
          <w:rFonts w:ascii="Arial" w:hAnsi="Arial" w:cs="Arial"/>
          <w:sz w:val="22"/>
        </w:rPr>
        <w:t xml:space="preserve">investigation, disclosure, appeal, and post-appeal follow-through. It is intended for </w:t>
      </w:r>
      <w:r w:rsidR="00E103C8" w:rsidRPr="00F461C8">
        <w:rPr>
          <w:rFonts w:ascii="Arial" w:hAnsi="Arial" w:cs="Arial"/>
          <w:sz w:val="22"/>
        </w:rPr>
        <w:t xml:space="preserve">optometrists and </w:t>
      </w:r>
      <w:r w:rsidRPr="00F461C8">
        <w:rPr>
          <w:rFonts w:ascii="Arial" w:hAnsi="Arial" w:cs="Arial"/>
          <w:sz w:val="22"/>
        </w:rPr>
        <w:t xml:space="preserve">clinic leadership. Delisting may suspend direct billing privileges and restrict reimbursement, can follow </w:t>
      </w:r>
      <w:r w:rsidR="00F611ED" w:rsidRPr="00F461C8">
        <w:rPr>
          <w:rFonts w:ascii="Arial" w:hAnsi="Arial" w:cs="Arial"/>
          <w:sz w:val="22"/>
        </w:rPr>
        <w:t xml:space="preserve">insurer </w:t>
      </w:r>
      <w:r w:rsidRPr="00F461C8">
        <w:rPr>
          <w:rFonts w:ascii="Arial" w:hAnsi="Arial" w:cs="Arial"/>
          <w:sz w:val="22"/>
        </w:rPr>
        <w:t xml:space="preserve">audits/investigations, and often </w:t>
      </w:r>
      <w:r w:rsidR="00E103C8" w:rsidRPr="00F461C8">
        <w:rPr>
          <w:rFonts w:ascii="Arial" w:hAnsi="Arial" w:cs="Arial"/>
          <w:sz w:val="22"/>
        </w:rPr>
        <w:t>includes</w:t>
      </w:r>
      <w:r w:rsidRPr="00F461C8">
        <w:rPr>
          <w:rFonts w:ascii="Arial" w:hAnsi="Arial" w:cs="Arial"/>
          <w:sz w:val="22"/>
        </w:rPr>
        <w:t xml:space="preserve"> limited details and short timelines</w:t>
      </w:r>
      <w:r w:rsidR="00E103C8" w:rsidRPr="00F461C8">
        <w:rPr>
          <w:rFonts w:ascii="Arial" w:hAnsi="Arial" w:cs="Arial"/>
          <w:sz w:val="22"/>
        </w:rPr>
        <w:t>.</w:t>
      </w:r>
      <w:bookmarkStart w:id="2" w:name="Xa90a48d9160af7efa787ca80998f210d1a5f82e"/>
      <w:bookmarkEnd w:id="1"/>
    </w:p>
    <w:p w14:paraId="3C5F6E96" w14:textId="77777777" w:rsidR="00363B4D" w:rsidRPr="00F461C8" w:rsidRDefault="00363B4D" w:rsidP="00363B4D">
      <w:pPr>
        <w:pStyle w:val="BodyText"/>
        <w:rPr>
          <w:rFonts w:ascii="Arial" w:hAnsi="Arial" w:cs="Arial"/>
        </w:rPr>
      </w:pPr>
    </w:p>
    <w:p w14:paraId="069724A1" w14:textId="7187821D" w:rsidR="009013D2" w:rsidRPr="00F461C8" w:rsidRDefault="009013D2" w:rsidP="009013D2">
      <w:pPr>
        <w:rPr>
          <w:rFonts w:ascii="Arial" w:hAnsi="Arial" w:cs="Arial"/>
          <w:b/>
          <w:bCs/>
          <w:szCs w:val="24"/>
        </w:rPr>
      </w:pPr>
      <w:r w:rsidRPr="00F461C8">
        <w:rPr>
          <w:rFonts w:ascii="Arial" w:hAnsi="Arial" w:cs="Arial"/>
          <w:b/>
          <w:bCs/>
          <w:szCs w:val="24"/>
        </w:rPr>
        <w:t>Workflow Steps</w:t>
      </w:r>
    </w:p>
    <w:p w14:paraId="4F151BB7" w14:textId="2BB73BB6" w:rsidR="00ED2124" w:rsidRPr="00F461C8" w:rsidRDefault="009013D2" w:rsidP="009013D2">
      <w:pPr>
        <w:pStyle w:val="FirstParagraph"/>
        <w:jc w:val="both"/>
        <w:rPr>
          <w:rFonts w:ascii="Arial" w:hAnsi="Arial" w:cs="Arial"/>
          <w:sz w:val="22"/>
        </w:rPr>
      </w:pPr>
      <w:r w:rsidRPr="00F461C8">
        <w:rPr>
          <w:rFonts w:ascii="Arial" w:hAnsi="Arial" w:cs="Arial"/>
          <w:b/>
          <w:bCs/>
          <w:szCs w:val="24"/>
        </w:rPr>
        <w:t>1</w:t>
      </w:r>
      <w:r w:rsidR="0011421B" w:rsidRPr="00F461C8">
        <w:rPr>
          <w:rFonts w:ascii="Arial" w:hAnsi="Arial" w:cs="Arial"/>
          <w:b/>
          <w:bCs/>
          <w:szCs w:val="24"/>
        </w:rPr>
        <w:t>. Immediate Notifications: Who to Notify and Why</w:t>
      </w:r>
    </w:p>
    <w:p w14:paraId="77D51ADC"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Clinic leadership (owner/administrator)</w:t>
      </w:r>
    </w:p>
    <w:p w14:paraId="3003584F" w14:textId="77777777" w:rsidR="005177BF" w:rsidRPr="00F461C8" w:rsidRDefault="005177BF" w:rsidP="0011421B">
      <w:pPr>
        <w:pStyle w:val="Compact"/>
        <w:numPr>
          <w:ilvl w:val="1"/>
          <w:numId w:val="2"/>
        </w:numPr>
        <w:jc w:val="both"/>
        <w:rPr>
          <w:rFonts w:ascii="Arial" w:hAnsi="Arial" w:cs="Arial"/>
          <w:kern w:val="2"/>
          <w:lang w:val="en-CA" w:eastAsia="en-CA"/>
          <w14:ligatures w14:val="standardContextual"/>
        </w:rPr>
      </w:pPr>
      <w:r w:rsidRPr="00F461C8">
        <w:rPr>
          <w:rFonts w:ascii="Arial" w:hAnsi="Arial" w:cs="Arial"/>
          <w:sz w:val="22"/>
          <w:szCs w:val="22"/>
        </w:rPr>
        <w:t>Rationale: Strategic oversight, resource allocation, reputational management, and approval of remedial measures. Delisting can cause significant operational, financial, and reputational impacts requiring leadership oversight.</w:t>
      </w:r>
    </w:p>
    <w:p w14:paraId="1F68702B" w14:textId="7B450753"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Billing</w:t>
      </w:r>
      <w:r w:rsidR="00161F4A" w:rsidRPr="00F461C8">
        <w:rPr>
          <w:rFonts w:ascii="Arial" w:hAnsi="Arial" w:cs="Arial"/>
          <w:sz w:val="22"/>
          <w:szCs w:val="22"/>
        </w:rPr>
        <w:t xml:space="preserve"> Staff</w:t>
      </w:r>
    </w:p>
    <w:p w14:paraId="6C1FDDA2" w14:textId="77777777" w:rsidR="005177BF" w:rsidRPr="00F461C8" w:rsidRDefault="005177BF" w:rsidP="0011421B">
      <w:pPr>
        <w:pStyle w:val="Compact"/>
        <w:numPr>
          <w:ilvl w:val="1"/>
          <w:numId w:val="3"/>
        </w:numPr>
        <w:jc w:val="both"/>
        <w:rPr>
          <w:rFonts w:ascii="Arial" w:hAnsi="Arial" w:cs="Arial"/>
          <w:kern w:val="2"/>
          <w:lang w:val="en-CA" w:eastAsia="en-CA"/>
          <w14:ligatures w14:val="standardContextual"/>
        </w:rPr>
      </w:pPr>
      <w:r w:rsidRPr="00F461C8">
        <w:rPr>
          <w:rFonts w:ascii="Arial" w:hAnsi="Arial" w:cs="Arial"/>
          <w:sz w:val="22"/>
          <w:szCs w:val="22"/>
        </w:rPr>
        <w:t>Rationale: Halt or adjust direct billing, reconcile accounts, prepare claims data and discrepancy calculations. Consequences include loss of direct billing and revenue impacts; reconciliation and discrepancy calculations are part of investigations.</w:t>
      </w:r>
    </w:p>
    <w:p w14:paraId="1E9CF5F4"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Treating providers implicated by scope</w:t>
      </w:r>
    </w:p>
    <w:p w14:paraId="6CC984F6" w14:textId="77777777" w:rsidR="005177BF" w:rsidRPr="00F461C8" w:rsidRDefault="005177BF" w:rsidP="0011421B">
      <w:pPr>
        <w:pStyle w:val="Compact"/>
        <w:numPr>
          <w:ilvl w:val="1"/>
          <w:numId w:val="4"/>
        </w:numPr>
        <w:jc w:val="both"/>
        <w:rPr>
          <w:rFonts w:ascii="Arial" w:hAnsi="Arial" w:cs="Arial"/>
          <w:kern w:val="2"/>
          <w:lang w:val="en-CA" w:eastAsia="en-CA"/>
          <w14:ligatures w14:val="standardContextual"/>
        </w:rPr>
      </w:pPr>
      <w:r w:rsidRPr="00F461C8">
        <w:rPr>
          <w:rFonts w:ascii="Arial" w:hAnsi="Arial" w:cs="Arial"/>
          <w:sz w:val="22"/>
          <w:szCs w:val="22"/>
        </w:rPr>
        <w:t>Rationale: Clarify scope of delisting, preserve records, adjust care/billing workflows, and support internal fact-finding. Scope may extend beyond an individual provider to the clinic, owner, or affiliates.</w:t>
      </w:r>
    </w:p>
    <w:p w14:paraId="008E48B0"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Privacy Officer</w:t>
      </w:r>
    </w:p>
    <w:p w14:paraId="0EACB1A0" w14:textId="77777777" w:rsidR="005177BF" w:rsidRPr="00F461C8" w:rsidRDefault="005177BF" w:rsidP="0011421B">
      <w:pPr>
        <w:pStyle w:val="Compact"/>
        <w:numPr>
          <w:ilvl w:val="1"/>
          <w:numId w:val="5"/>
        </w:numPr>
        <w:jc w:val="both"/>
        <w:rPr>
          <w:rFonts w:ascii="Arial" w:hAnsi="Arial" w:cs="Arial"/>
          <w:kern w:val="2"/>
          <w:lang w:val="en-CA" w:eastAsia="en-CA"/>
          <w14:ligatures w14:val="standardContextual"/>
        </w:rPr>
      </w:pPr>
      <w:r w:rsidRPr="00F461C8">
        <w:rPr>
          <w:rFonts w:ascii="Arial" w:hAnsi="Arial" w:cs="Arial"/>
          <w:sz w:val="22"/>
          <w:szCs w:val="22"/>
        </w:rPr>
        <w:t>Rationale: Implement records hold, oversee lawful disclosures, redactions, and secure transmissions. Providers must preserve relevant records and include appropriately redacted documents in any response or appeal submitted to ensure compliance with privacy obligations.</w:t>
      </w:r>
    </w:p>
    <w:p w14:paraId="7766CA08"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Legal Counsel</w:t>
      </w:r>
    </w:p>
    <w:p w14:paraId="3E9583FD" w14:textId="77777777" w:rsidR="005177BF" w:rsidRPr="00F461C8" w:rsidRDefault="005177BF" w:rsidP="0011421B">
      <w:pPr>
        <w:pStyle w:val="Compact"/>
        <w:numPr>
          <w:ilvl w:val="1"/>
          <w:numId w:val="6"/>
        </w:numPr>
        <w:jc w:val="both"/>
        <w:rPr>
          <w:rFonts w:ascii="Arial" w:hAnsi="Arial" w:cs="Arial"/>
          <w:kern w:val="2"/>
          <w:lang w:val="en-CA" w:eastAsia="en-CA"/>
          <w14:ligatures w14:val="standardContextual"/>
        </w:rPr>
      </w:pPr>
      <w:r w:rsidRPr="00F461C8">
        <w:rPr>
          <w:rFonts w:ascii="Arial" w:hAnsi="Arial" w:cs="Arial"/>
          <w:sz w:val="22"/>
          <w:szCs w:val="22"/>
        </w:rPr>
        <w:t>Rationale: Privileged investigation, risk assessment, strategy, response/appeal drafting, and negotiation. Early engagement of counsel supports privileged investigative steps and strategic risk management.</w:t>
      </w:r>
    </w:p>
    <w:p w14:paraId="638B25F4"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Insurer contact listed on the notice</w:t>
      </w:r>
    </w:p>
    <w:p w14:paraId="26BB90FD" w14:textId="77777777" w:rsidR="005177BF" w:rsidRPr="00F461C8" w:rsidRDefault="005177BF" w:rsidP="0011421B">
      <w:pPr>
        <w:pStyle w:val="Compact"/>
        <w:numPr>
          <w:ilvl w:val="1"/>
          <w:numId w:val="7"/>
        </w:numPr>
        <w:jc w:val="both"/>
        <w:rPr>
          <w:rFonts w:ascii="Arial" w:hAnsi="Arial" w:cs="Arial"/>
          <w:kern w:val="2"/>
          <w:lang w:val="en-CA" w:eastAsia="en-CA"/>
          <w14:ligatures w14:val="standardContextual"/>
        </w:rPr>
      </w:pPr>
      <w:r w:rsidRPr="00F461C8">
        <w:rPr>
          <w:rFonts w:ascii="Arial" w:hAnsi="Arial" w:cs="Arial"/>
          <w:sz w:val="22"/>
          <w:szCs w:val="22"/>
        </w:rPr>
        <w:t>Rationale: Acknowledge receipt, clarify scope/effective date/response deadlines and request extensions, if needed. Key notice details include scope, effective date, basis, patient-notification requirements, and response deadlines.</w:t>
      </w:r>
    </w:p>
    <w:p w14:paraId="4F8AED6A" w14:textId="77777777" w:rsidR="00ED2124" w:rsidRPr="00F461C8" w:rsidRDefault="0011421B" w:rsidP="0011421B">
      <w:pPr>
        <w:pStyle w:val="Compact"/>
        <w:numPr>
          <w:ilvl w:val="0"/>
          <w:numId w:val="1"/>
        </w:numPr>
        <w:jc w:val="both"/>
        <w:rPr>
          <w:rFonts w:ascii="Arial" w:hAnsi="Arial" w:cs="Arial"/>
          <w:sz w:val="22"/>
          <w:szCs w:val="22"/>
        </w:rPr>
      </w:pPr>
      <w:r w:rsidRPr="00F461C8">
        <w:rPr>
          <w:rFonts w:ascii="Arial" w:hAnsi="Arial" w:cs="Arial"/>
          <w:sz w:val="22"/>
          <w:szCs w:val="22"/>
        </w:rPr>
        <w:t>Affected patients, where required or appropriate</w:t>
      </w:r>
    </w:p>
    <w:p w14:paraId="5A83F458" w14:textId="77777777" w:rsidR="005177BF" w:rsidRPr="00F461C8" w:rsidRDefault="005177BF" w:rsidP="0011421B">
      <w:pPr>
        <w:pStyle w:val="Compact"/>
        <w:numPr>
          <w:ilvl w:val="1"/>
          <w:numId w:val="8"/>
        </w:numPr>
        <w:jc w:val="both"/>
        <w:rPr>
          <w:rFonts w:ascii="Arial" w:hAnsi="Arial" w:cs="Arial"/>
          <w:kern w:val="2"/>
          <w:lang w:val="en-CA" w:eastAsia="en-CA"/>
          <w14:ligatures w14:val="standardContextual"/>
        </w:rPr>
      </w:pPr>
      <w:bookmarkStart w:id="3" w:name="X92864fc5e11f5f5b7d26a3b4c7ba0671b265acb"/>
      <w:bookmarkEnd w:id="2"/>
      <w:r w:rsidRPr="00F461C8">
        <w:rPr>
          <w:rFonts w:ascii="Arial" w:hAnsi="Arial" w:cs="Arial"/>
          <w:sz w:val="22"/>
          <w:szCs w:val="22"/>
        </w:rPr>
        <w:t>Rationale: Comply with any notice requirements; set expectations on billing/reimbursement process. Notices may require patient notification; patients may still receive services but direct billing may be suspended.</w:t>
      </w:r>
    </w:p>
    <w:p w14:paraId="12AD2FEB" w14:textId="4E6C1C58" w:rsidR="00ED2124" w:rsidRPr="00F461C8" w:rsidRDefault="009013D2" w:rsidP="00E103C8">
      <w:pPr>
        <w:pStyle w:val="Heading2"/>
        <w:jc w:val="both"/>
        <w:rPr>
          <w:rFonts w:ascii="Arial" w:hAnsi="Arial" w:cs="Arial"/>
          <w:b/>
          <w:bCs/>
          <w:sz w:val="24"/>
          <w:szCs w:val="24"/>
        </w:rPr>
      </w:pPr>
      <w:r w:rsidRPr="00F461C8">
        <w:rPr>
          <w:rFonts w:ascii="Arial" w:hAnsi="Arial" w:cs="Arial"/>
          <w:b/>
          <w:bCs/>
          <w:sz w:val="24"/>
          <w:szCs w:val="24"/>
        </w:rPr>
        <w:lastRenderedPageBreak/>
        <w:t>2</w:t>
      </w:r>
      <w:r w:rsidR="0011421B" w:rsidRPr="00F461C8">
        <w:rPr>
          <w:rFonts w:ascii="Arial" w:hAnsi="Arial" w:cs="Arial"/>
          <w:b/>
          <w:bCs/>
          <w:sz w:val="24"/>
          <w:szCs w:val="24"/>
        </w:rPr>
        <w:t xml:space="preserve">. Intake and Triage Checklist </w:t>
      </w:r>
    </w:p>
    <w:p w14:paraId="1914038B" w14:textId="5A2DD6B4" w:rsidR="00ED2124" w:rsidRPr="00F461C8" w:rsidRDefault="0011421B" w:rsidP="00E103C8">
      <w:pPr>
        <w:pStyle w:val="FirstParagraph"/>
        <w:jc w:val="both"/>
        <w:rPr>
          <w:rFonts w:ascii="Arial" w:hAnsi="Arial" w:cs="Arial"/>
          <w:sz w:val="22"/>
        </w:rPr>
      </w:pPr>
      <w:r w:rsidRPr="00F461C8">
        <w:rPr>
          <w:rFonts w:ascii="Arial" w:hAnsi="Arial" w:cs="Arial"/>
          <w:sz w:val="22"/>
        </w:rPr>
        <w:t>Complete within Day 0–5</w:t>
      </w:r>
      <w:r w:rsidR="00E63635" w:rsidRPr="00F461C8">
        <w:rPr>
          <w:rFonts w:ascii="Arial" w:hAnsi="Arial" w:cs="Arial"/>
          <w:sz w:val="22"/>
        </w:rPr>
        <w:t>,</w:t>
      </w:r>
      <w:r w:rsidRPr="00F461C8">
        <w:rPr>
          <w:rFonts w:ascii="Arial" w:hAnsi="Arial" w:cs="Arial"/>
          <w:sz w:val="22"/>
        </w:rPr>
        <w:t xml:space="preserve"> unless a shorter deadline applies.</w:t>
      </w:r>
    </w:p>
    <w:p w14:paraId="2FD8B5AD" w14:textId="77777777"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Notice verification</w:t>
      </w:r>
    </w:p>
    <w:p w14:paraId="27BE80F2" w14:textId="716E5936" w:rsidR="00ED2124" w:rsidRPr="00F461C8" w:rsidRDefault="0011421B" w:rsidP="0011421B">
      <w:pPr>
        <w:pStyle w:val="Compact"/>
        <w:numPr>
          <w:ilvl w:val="1"/>
          <w:numId w:val="10"/>
        </w:numPr>
        <w:jc w:val="both"/>
        <w:rPr>
          <w:rFonts w:ascii="Arial" w:hAnsi="Arial" w:cs="Arial"/>
          <w:sz w:val="22"/>
          <w:szCs w:val="22"/>
        </w:rPr>
      </w:pPr>
      <w:r w:rsidRPr="00F461C8">
        <w:rPr>
          <w:rFonts w:ascii="Arial" w:hAnsi="Arial" w:cs="Arial"/>
          <w:sz w:val="22"/>
          <w:szCs w:val="22"/>
        </w:rPr>
        <w:t xml:space="preserve">Confirm </w:t>
      </w:r>
      <w:r w:rsidR="00E63635" w:rsidRPr="00F461C8">
        <w:rPr>
          <w:rFonts w:ascii="Arial" w:hAnsi="Arial" w:cs="Arial"/>
          <w:sz w:val="22"/>
          <w:szCs w:val="22"/>
        </w:rPr>
        <w:t>insurance company</w:t>
      </w:r>
      <w:r w:rsidRPr="00F461C8">
        <w:rPr>
          <w:rFonts w:ascii="Arial" w:hAnsi="Arial" w:cs="Arial"/>
          <w:sz w:val="22"/>
          <w:szCs w:val="22"/>
        </w:rPr>
        <w:t>, date, and contact details.</w:t>
      </w:r>
    </w:p>
    <w:p w14:paraId="5265883F" w14:textId="56B9D149" w:rsidR="00ED2124" w:rsidRPr="00F461C8" w:rsidRDefault="0011421B" w:rsidP="0011421B">
      <w:pPr>
        <w:pStyle w:val="Compact"/>
        <w:numPr>
          <w:ilvl w:val="1"/>
          <w:numId w:val="10"/>
        </w:numPr>
        <w:jc w:val="both"/>
        <w:rPr>
          <w:rFonts w:ascii="Arial" w:hAnsi="Arial" w:cs="Arial"/>
          <w:sz w:val="22"/>
          <w:szCs w:val="22"/>
        </w:rPr>
      </w:pPr>
      <w:r w:rsidRPr="00F461C8">
        <w:rPr>
          <w:rFonts w:ascii="Arial" w:hAnsi="Arial" w:cs="Arial"/>
          <w:sz w:val="22"/>
          <w:szCs w:val="22"/>
        </w:rPr>
        <w:t>Extract: scope, effective date, stated basis/reasons, response/appeal deadlines, patient-notification obligations.</w:t>
      </w:r>
    </w:p>
    <w:p w14:paraId="1C28CBE7" w14:textId="5E379079" w:rsidR="00ED2124" w:rsidRPr="00F461C8" w:rsidRDefault="0011421B" w:rsidP="0011421B">
      <w:pPr>
        <w:pStyle w:val="Compact"/>
        <w:keepNext/>
        <w:numPr>
          <w:ilvl w:val="0"/>
          <w:numId w:val="9"/>
        </w:numPr>
        <w:ind w:left="714" w:hanging="357"/>
        <w:jc w:val="both"/>
        <w:rPr>
          <w:rFonts w:ascii="Arial" w:hAnsi="Arial" w:cs="Arial"/>
          <w:sz w:val="22"/>
          <w:szCs w:val="22"/>
        </w:rPr>
      </w:pPr>
      <w:r w:rsidRPr="00F461C8">
        <w:rPr>
          <w:rFonts w:ascii="Arial" w:hAnsi="Arial" w:cs="Arial"/>
          <w:sz w:val="22"/>
          <w:szCs w:val="22"/>
        </w:rPr>
        <w:t>Contract</w:t>
      </w:r>
      <w:r w:rsidR="00F611ED" w:rsidRPr="00F461C8">
        <w:rPr>
          <w:rFonts w:ascii="Arial" w:hAnsi="Arial" w:cs="Arial"/>
          <w:sz w:val="22"/>
          <w:szCs w:val="22"/>
        </w:rPr>
        <w:t>s</w:t>
      </w:r>
      <w:r w:rsidRPr="00F461C8">
        <w:rPr>
          <w:rFonts w:ascii="Arial" w:hAnsi="Arial" w:cs="Arial"/>
          <w:sz w:val="22"/>
          <w:szCs w:val="22"/>
        </w:rPr>
        <w:t xml:space="preserve"> and </w:t>
      </w:r>
      <w:r w:rsidR="00F611ED" w:rsidRPr="00F461C8">
        <w:rPr>
          <w:rFonts w:ascii="Arial" w:hAnsi="Arial" w:cs="Arial"/>
          <w:sz w:val="22"/>
          <w:szCs w:val="22"/>
        </w:rPr>
        <w:t>standards</w:t>
      </w:r>
      <w:r w:rsidRPr="00F461C8">
        <w:rPr>
          <w:rFonts w:ascii="Arial" w:hAnsi="Arial" w:cs="Arial"/>
          <w:sz w:val="22"/>
          <w:szCs w:val="22"/>
        </w:rPr>
        <w:t xml:space="preserve"> framework</w:t>
      </w:r>
    </w:p>
    <w:p w14:paraId="64232FC9" w14:textId="0D2949D2" w:rsidR="00ED2124" w:rsidRPr="00F461C8" w:rsidRDefault="0011421B" w:rsidP="0011421B">
      <w:pPr>
        <w:pStyle w:val="Compact"/>
        <w:numPr>
          <w:ilvl w:val="1"/>
          <w:numId w:val="11"/>
        </w:numPr>
        <w:jc w:val="both"/>
        <w:rPr>
          <w:rFonts w:ascii="Arial" w:hAnsi="Arial" w:cs="Arial"/>
          <w:sz w:val="22"/>
          <w:szCs w:val="22"/>
        </w:rPr>
      </w:pPr>
      <w:r w:rsidRPr="00F461C8">
        <w:rPr>
          <w:rFonts w:ascii="Arial" w:hAnsi="Arial" w:cs="Arial"/>
          <w:sz w:val="22"/>
          <w:szCs w:val="22"/>
        </w:rPr>
        <w:t xml:space="preserve">Identify </w:t>
      </w:r>
      <w:r w:rsidR="00E63635" w:rsidRPr="00F461C8">
        <w:rPr>
          <w:rFonts w:ascii="Arial" w:hAnsi="Arial" w:cs="Arial"/>
          <w:sz w:val="22"/>
          <w:szCs w:val="22"/>
        </w:rPr>
        <w:t>provider</w:t>
      </w:r>
      <w:r w:rsidRPr="00F461C8">
        <w:rPr>
          <w:rFonts w:ascii="Arial" w:hAnsi="Arial" w:cs="Arial"/>
          <w:sz w:val="22"/>
          <w:szCs w:val="22"/>
        </w:rPr>
        <w:t xml:space="preserve"> agreement</w:t>
      </w:r>
      <w:r w:rsidR="00EA3D9B" w:rsidRPr="00F461C8">
        <w:rPr>
          <w:rFonts w:ascii="Arial" w:hAnsi="Arial" w:cs="Arial"/>
          <w:sz w:val="22"/>
          <w:szCs w:val="22"/>
        </w:rPr>
        <w:t xml:space="preserve"> (e.g., portal </w:t>
      </w:r>
      <w:r w:rsidR="00E63635" w:rsidRPr="00F461C8">
        <w:rPr>
          <w:rFonts w:ascii="Arial" w:hAnsi="Arial" w:cs="Arial"/>
          <w:sz w:val="22"/>
          <w:szCs w:val="22"/>
        </w:rPr>
        <w:t>terms of use</w:t>
      </w:r>
      <w:r w:rsidR="00EA3D9B" w:rsidRPr="00F461C8">
        <w:rPr>
          <w:rFonts w:ascii="Arial" w:hAnsi="Arial" w:cs="Arial"/>
          <w:sz w:val="22"/>
          <w:szCs w:val="22"/>
        </w:rPr>
        <w:t xml:space="preserve"> and </w:t>
      </w:r>
      <w:r w:rsidR="00B61264" w:rsidRPr="00F461C8">
        <w:rPr>
          <w:rFonts w:ascii="Arial" w:hAnsi="Arial" w:cs="Arial"/>
          <w:sz w:val="22"/>
          <w:szCs w:val="22"/>
        </w:rPr>
        <w:t>Assignment of Benefits</w:t>
      </w:r>
      <w:r w:rsidR="00562ACE" w:rsidRPr="00F461C8">
        <w:rPr>
          <w:rFonts w:ascii="Arial" w:hAnsi="Arial" w:cs="Arial"/>
          <w:b/>
          <w:bCs/>
          <w:color w:val="EE0000"/>
          <w:sz w:val="22"/>
          <w:szCs w:val="22"/>
        </w:rPr>
        <w:t xml:space="preserve"> </w:t>
      </w:r>
      <w:r w:rsidR="00EA3D9B" w:rsidRPr="00F461C8">
        <w:rPr>
          <w:rFonts w:ascii="Arial" w:hAnsi="Arial" w:cs="Arial"/>
          <w:sz w:val="22"/>
          <w:szCs w:val="22"/>
        </w:rPr>
        <w:t>forms)</w:t>
      </w:r>
      <w:r w:rsidRPr="00F461C8">
        <w:rPr>
          <w:rFonts w:ascii="Arial" w:hAnsi="Arial" w:cs="Arial"/>
          <w:sz w:val="22"/>
          <w:szCs w:val="22"/>
        </w:rPr>
        <w:t xml:space="preserve">, and </w:t>
      </w:r>
      <w:r w:rsidR="00E63635" w:rsidRPr="00F461C8">
        <w:rPr>
          <w:rFonts w:ascii="Arial" w:hAnsi="Arial" w:cs="Arial"/>
          <w:sz w:val="22"/>
          <w:szCs w:val="22"/>
        </w:rPr>
        <w:t>relevant billing standards/guidelines</w:t>
      </w:r>
      <w:r w:rsidRPr="00F461C8">
        <w:rPr>
          <w:rFonts w:ascii="Arial" w:hAnsi="Arial" w:cs="Arial"/>
          <w:sz w:val="22"/>
          <w:szCs w:val="22"/>
        </w:rPr>
        <w:t>.</w:t>
      </w:r>
    </w:p>
    <w:p w14:paraId="34ED2E2D" w14:textId="77777777"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Prior correspondence and history</w:t>
      </w:r>
    </w:p>
    <w:p w14:paraId="64CE96CC" w14:textId="77777777" w:rsidR="005177BF" w:rsidRPr="00F461C8" w:rsidRDefault="005177BF" w:rsidP="0011421B">
      <w:pPr>
        <w:pStyle w:val="Compact"/>
        <w:numPr>
          <w:ilvl w:val="1"/>
          <w:numId w:val="12"/>
        </w:numPr>
        <w:jc w:val="both"/>
        <w:rPr>
          <w:rFonts w:ascii="Arial" w:hAnsi="Arial" w:cs="Arial"/>
          <w:kern w:val="2"/>
          <w:lang w:val="en-CA" w:eastAsia="en-CA"/>
          <w14:ligatures w14:val="standardContextual"/>
        </w:rPr>
      </w:pPr>
      <w:r w:rsidRPr="00F461C8">
        <w:rPr>
          <w:rFonts w:ascii="Arial" w:hAnsi="Arial" w:cs="Arial"/>
          <w:sz w:val="22"/>
          <w:szCs w:val="22"/>
        </w:rPr>
        <w:t>Retrieve any audits, requests, or communications linked to the delisting notice. Delistings often follow audits, investigations, or insurer verification measures, and providers should review prior audit requests and responses given.</w:t>
      </w:r>
    </w:p>
    <w:p w14:paraId="54D1BA88" w14:textId="77777777"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Records preservation and collection</w:t>
      </w:r>
    </w:p>
    <w:p w14:paraId="0AD98079" w14:textId="178BA99F" w:rsidR="00FA541B" w:rsidRPr="00F461C8" w:rsidRDefault="005177BF" w:rsidP="0011421B">
      <w:pPr>
        <w:pStyle w:val="Compact"/>
        <w:numPr>
          <w:ilvl w:val="1"/>
          <w:numId w:val="13"/>
        </w:numPr>
        <w:jc w:val="both"/>
        <w:rPr>
          <w:rFonts w:ascii="Arial" w:hAnsi="Arial" w:cs="Arial"/>
          <w:kern w:val="2"/>
          <w:lang w:val="en-CA" w:eastAsia="en-CA"/>
          <w14:ligatures w14:val="standardContextual"/>
        </w:rPr>
      </w:pPr>
      <w:r w:rsidRPr="00F461C8">
        <w:rPr>
          <w:rFonts w:ascii="Arial" w:hAnsi="Arial" w:cs="Arial"/>
          <w:sz w:val="22"/>
          <w:szCs w:val="22"/>
        </w:rPr>
        <w:t>Issue a records hold to all staff.</w:t>
      </w:r>
      <w:r w:rsidR="00F611ED" w:rsidRPr="00F461C8">
        <w:rPr>
          <w:rFonts w:ascii="Arial" w:hAnsi="Arial" w:cs="Arial"/>
          <w:sz w:val="22"/>
          <w:szCs w:val="22"/>
        </w:rPr>
        <w:t xml:space="preserve"> </w:t>
      </w:r>
      <w:r w:rsidR="0042768C" w:rsidRPr="00F461C8">
        <w:rPr>
          <w:rFonts w:ascii="Arial" w:hAnsi="Arial" w:cs="Arial"/>
          <w:sz w:val="22"/>
          <w:szCs w:val="22"/>
        </w:rPr>
        <w:t>A records hold is a temporary suspension of the normal destruction or deletion of records to ensure they are preserved for legal, regulatory, investigative, audit, or operational purposes until the hold is removed.</w:t>
      </w:r>
    </w:p>
    <w:p w14:paraId="39BDCC6D" w14:textId="279E834C" w:rsidR="005177BF" w:rsidRPr="00F461C8" w:rsidRDefault="00F611ED" w:rsidP="0011421B">
      <w:pPr>
        <w:pStyle w:val="Compact"/>
        <w:numPr>
          <w:ilvl w:val="1"/>
          <w:numId w:val="13"/>
        </w:numPr>
        <w:jc w:val="both"/>
        <w:rPr>
          <w:rFonts w:ascii="Arial" w:hAnsi="Arial" w:cs="Arial"/>
          <w:kern w:val="2"/>
          <w:lang w:val="en-CA" w:eastAsia="en-CA"/>
          <w14:ligatures w14:val="standardContextual"/>
        </w:rPr>
      </w:pPr>
      <w:r w:rsidRPr="00F461C8">
        <w:rPr>
          <w:rFonts w:ascii="Arial" w:hAnsi="Arial" w:cs="Arial"/>
          <w:sz w:val="22"/>
          <w:szCs w:val="22"/>
        </w:rPr>
        <w:t xml:space="preserve">Note: if the delisting notice provides an effective date, save or print off </w:t>
      </w:r>
      <w:r w:rsidR="00FA541B" w:rsidRPr="00F461C8">
        <w:rPr>
          <w:rFonts w:ascii="Arial" w:hAnsi="Arial" w:cs="Arial"/>
          <w:sz w:val="22"/>
          <w:szCs w:val="22"/>
        </w:rPr>
        <w:t>two-year</w:t>
      </w:r>
      <w:r w:rsidRPr="00F461C8">
        <w:rPr>
          <w:rFonts w:ascii="Arial" w:hAnsi="Arial" w:cs="Arial"/>
          <w:sz w:val="22"/>
          <w:szCs w:val="22"/>
        </w:rPr>
        <w:t xml:space="preserve"> history of claim information</w:t>
      </w:r>
      <w:r w:rsidR="00FA541B" w:rsidRPr="00F461C8">
        <w:rPr>
          <w:rFonts w:ascii="Arial" w:hAnsi="Arial" w:cs="Arial"/>
          <w:sz w:val="22"/>
          <w:szCs w:val="22"/>
        </w:rPr>
        <w:t xml:space="preserve"> before portal access is cut off</w:t>
      </w:r>
      <w:r w:rsidRPr="00F461C8">
        <w:rPr>
          <w:rFonts w:ascii="Arial" w:hAnsi="Arial" w:cs="Arial"/>
          <w:sz w:val="22"/>
          <w:szCs w:val="22"/>
        </w:rPr>
        <w:t>.</w:t>
      </w:r>
    </w:p>
    <w:p w14:paraId="312F7BAC" w14:textId="5A92CDC7" w:rsidR="005177BF" w:rsidRPr="00F461C8" w:rsidRDefault="005177BF" w:rsidP="0011421B">
      <w:pPr>
        <w:pStyle w:val="Compact"/>
        <w:numPr>
          <w:ilvl w:val="1"/>
          <w:numId w:val="13"/>
        </w:numPr>
        <w:jc w:val="both"/>
        <w:rPr>
          <w:rFonts w:ascii="Arial" w:hAnsi="Arial" w:cs="Arial"/>
          <w:kern w:val="2"/>
          <w:lang w:val="en-CA" w:eastAsia="en-CA"/>
          <w14:ligatures w14:val="standardContextual"/>
        </w:rPr>
      </w:pPr>
      <w:r w:rsidRPr="00F461C8">
        <w:rPr>
          <w:rFonts w:ascii="Arial" w:hAnsi="Arial" w:cs="Arial"/>
          <w:sz w:val="22"/>
          <w:szCs w:val="22"/>
        </w:rPr>
        <w:t xml:space="preserve">Collect claims, billing, lab orders, prescriptions, receipts, software logs, and </w:t>
      </w:r>
      <w:r w:rsidR="00FA541B" w:rsidRPr="00F461C8">
        <w:rPr>
          <w:rFonts w:ascii="Arial" w:hAnsi="Arial" w:cs="Arial"/>
          <w:sz w:val="22"/>
          <w:szCs w:val="22"/>
        </w:rPr>
        <w:t xml:space="preserve">related </w:t>
      </w:r>
      <w:r w:rsidRPr="00F461C8">
        <w:rPr>
          <w:rFonts w:ascii="Arial" w:hAnsi="Arial" w:cs="Arial"/>
          <w:sz w:val="22"/>
          <w:szCs w:val="22"/>
        </w:rPr>
        <w:t>communications for at least two years prior to delisting notice.</w:t>
      </w:r>
    </w:p>
    <w:p w14:paraId="1AEDCB2D" w14:textId="72C30B57" w:rsidR="00D14184" w:rsidRPr="00F461C8" w:rsidRDefault="003B3E1C" w:rsidP="0011421B">
      <w:pPr>
        <w:pStyle w:val="Compact"/>
        <w:numPr>
          <w:ilvl w:val="1"/>
          <w:numId w:val="13"/>
        </w:numPr>
        <w:jc w:val="both"/>
        <w:rPr>
          <w:rFonts w:ascii="Arial" w:hAnsi="Arial" w:cs="Arial"/>
          <w:kern w:val="2"/>
          <w:lang w:val="en-CA" w:eastAsia="en-CA"/>
          <w14:ligatures w14:val="standardContextual"/>
        </w:rPr>
      </w:pPr>
      <w:r w:rsidRPr="00F461C8">
        <w:rPr>
          <w:rFonts w:ascii="Arial" w:hAnsi="Arial" w:cs="Arial"/>
          <w:sz w:val="22"/>
          <w:szCs w:val="22"/>
        </w:rPr>
        <w:t xml:space="preserve">Note that some audit methods </w:t>
      </w:r>
      <w:r w:rsidR="003F4824" w:rsidRPr="00F461C8">
        <w:rPr>
          <w:rFonts w:ascii="Arial" w:hAnsi="Arial" w:cs="Arial"/>
          <w:sz w:val="22"/>
          <w:szCs w:val="22"/>
        </w:rPr>
        <w:t xml:space="preserve">may </w:t>
      </w:r>
      <w:r w:rsidRPr="00F461C8">
        <w:rPr>
          <w:rFonts w:ascii="Arial" w:hAnsi="Arial" w:cs="Arial"/>
          <w:sz w:val="22"/>
          <w:szCs w:val="22"/>
        </w:rPr>
        <w:t>not involve a claim or attempted claim</w:t>
      </w:r>
      <w:r w:rsidR="00241629" w:rsidRPr="00F461C8">
        <w:rPr>
          <w:rFonts w:ascii="Arial" w:hAnsi="Arial" w:cs="Arial"/>
          <w:sz w:val="22"/>
          <w:szCs w:val="22"/>
        </w:rPr>
        <w:t xml:space="preserve"> to the </w:t>
      </w:r>
      <w:r w:rsidR="006D6B44" w:rsidRPr="00F461C8">
        <w:rPr>
          <w:rFonts w:ascii="Arial" w:hAnsi="Arial" w:cs="Arial"/>
          <w:sz w:val="22"/>
          <w:szCs w:val="22"/>
        </w:rPr>
        <w:t xml:space="preserve">specific </w:t>
      </w:r>
      <w:r w:rsidR="00241629" w:rsidRPr="00F461C8">
        <w:rPr>
          <w:rFonts w:ascii="Arial" w:hAnsi="Arial" w:cs="Arial"/>
          <w:sz w:val="22"/>
          <w:szCs w:val="22"/>
        </w:rPr>
        <w:t xml:space="preserve">insurance company issuing the delisting notice. Be prepared to </w:t>
      </w:r>
      <w:r w:rsidR="00F05D55" w:rsidRPr="00F461C8">
        <w:rPr>
          <w:rFonts w:ascii="Arial" w:hAnsi="Arial" w:cs="Arial"/>
          <w:sz w:val="22"/>
          <w:szCs w:val="22"/>
        </w:rPr>
        <w:t xml:space="preserve">internally investigate </w:t>
      </w:r>
      <w:r w:rsidR="006D6B44" w:rsidRPr="00F461C8">
        <w:rPr>
          <w:rFonts w:ascii="Arial" w:hAnsi="Arial" w:cs="Arial"/>
          <w:sz w:val="22"/>
          <w:szCs w:val="22"/>
        </w:rPr>
        <w:t>cash payments also.</w:t>
      </w:r>
    </w:p>
    <w:p w14:paraId="640132D3" w14:textId="77777777"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Internal audit and investigations</w:t>
      </w:r>
    </w:p>
    <w:p w14:paraId="1D07B779" w14:textId="6327438A" w:rsidR="00ED2124" w:rsidRPr="00F461C8" w:rsidRDefault="0011421B" w:rsidP="0011421B">
      <w:pPr>
        <w:pStyle w:val="Compact"/>
        <w:numPr>
          <w:ilvl w:val="1"/>
          <w:numId w:val="14"/>
        </w:numPr>
        <w:jc w:val="both"/>
        <w:rPr>
          <w:rFonts w:ascii="Arial" w:hAnsi="Arial" w:cs="Arial"/>
          <w:sz w:val="22"/>
          <w:szCs w:val="22"/>
        </w:rPr>
      </w:pPr>
      <w:r w:rsidRPr="00F461C8">
        <w:rPr>
          <w:rFonts w:ascii="Arial" w:hAnsi="Arial" w:cs="Arial"/>
          <w:sz w:val="22"/>
          <w:szCs w:val="22"/>
        </w:rPr>
        <w:t>Define period under review [e.g., two years or as appropriate]</w:t>
      </w:r>
      <w:r w:rsidR="00FA541B" w:rsidRPr="00F461C8">
        <w:rPr>
          <w:rFonts w:ascii="Arial" w:hAnsi="Arial" w:cs="Arial"/>
          <w:sz w:val="22"/>
          <w:szCs w:val="22"/>
        </w:rPr>
        <w:t xml:space="preserve"> and conduct initial claims audit to identify errors, discrepancies, or irregularities.</w:t>
      </w:r>
    </w:p>
    <w:p w14:paraId="602A53DB" w14:textId="7456E424" w:rsidR="005177BF" w:rsidRPr="00F461C8" w:rsidRDefault="005177BF" w:rsidP="0011421B">
      <w:pPr>
        <w:pStyle w:val="Compact"/>
        <w:numPr>
          <w:ilvl w:val="1"/>
          <w:numId w:val="14"/>
        </w:numPr>
        <w:jc w:val="both"/>
        <w:rPr>
          <w:rFonts w:ascii="Arial" w:hAnsi="Arial" w:cs="Arial"/>
          <w:sz w:val="22"/>
          <w:szCs w:val="22"/>
        </w:rPr>
      </w:pPr>
      <w:r w:rsidRPr="00F461C8">
        <w:rPr>
          <w:rFonts w:ascii="Arial" w:hAnsi="Arial" w:cs="Arial"/>
          <w:sz w:val="22"/>
          <w:szCs w:val="22"/>
        </w:rPr>
        <w:t xml:space="preserve">Conduct staff interviews; review clinic policies/training; reconcile accounts; quantify discrepancies. </w:t>
      </w:r>
    </w:p>
    <w:p w14:paraId="3DCC75BA" w14:textId="4D3C130E" w:rsidR="00DA5640" w:rsidRPr="00F461C8" w:rsidRDefault="00DA5640" w:rsidP="0011421B">
      <w:pPr>
        <w:pStyle w:val="Compact"/>
        <w:numPr>
          <w:ilvl w:val="1"/>
          <w:numId w:val="14"/>
        </w:numPr>
        <w:jc w:val="both"/>
        <w:rPr>
          <w:rFonts w:ascii="Arial" w:hAnsi="Arial" w:cs="Arial"/>
          <w:sz w:val="22"/>
          <w:szCs w:val="22"/>
        </w:rPr>
      </w:pPr>
      <w:r w:rsidRPr="00F461C8">
        <w:rPr>
          <w:rFonts w:ascii="Arial" w:hAnsi="Arial" w:cs="Arial"/>
          <w:sz w:val="22"/>
          <w:szCs w:val="22"/>
        </w:rPr>
        <w:t>All audit and investigation steps and their findings should be well documented.</w:t>
      </w:r>
    </w:p>
    <w:p w14:paraId="12CFF931" w14:textId="77777777"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Quality assurance and risk assessment</w:t>
      </w:r>
    </w:p>
    <w:p w14:paraId="4F9790D6" w14:textId="209A7F8D" w:rsidR="00ED2124" w:rsidRPr="00F461C8" w:rsidRDefault="0011421B" w:rsidP="0011421B">
      <w:pPr>
        <w:pStyle w:val="Compact"/>
        <w:numPr>
          <w:ilvl w:val="1"/>
          <w:numId w:val="15"/>
        </w:numPr>
        <w:jc w:val="both"/>
        <w:rPr>
          <w:rFonts w:ascii="Arial" w:hAnsi="Arial" w:cs="Arial"/>
          <w:sz w:val="22"/>
          <w:szCs w:val="22"/>
        </w:rPr>
      </w:pPr>
      <w:r w:rsidRPr="00F461C8">
        <w:rPr>
          <w:rFonts w:ascii="Arial" w:hAnsi="Arial" w:cs="Arial"/>
          <w:sz w:val="22"/>
          <w:szCs w:val="22"/>
        </w:rPr>
        <w:t>Identify root causes (administrative errors vs. non-compliance vs. </w:t>
      </w:r>
      <w:r w:rsidR="00E63635" w:rsidRPr="00F461C8">
        <w:rPr>
          <w:rFonts w:ascii="Arial" w:hAnsi="Arial" w:cs="Arial"/>
          <w:sz w:val="22"/>
          <w:szCs w:val="22"/>
        </w:rPr>
        <w:t>staff misconduct</w:t>
      </w:r>
      <w:r w:rsidRPr="00F461C8">
        <w:rPr>
          <w:rFonts w:ascii="Arial" w:hAnsi="Arial" w:cs="Arial"/>
          <w:sz w:val="22"/>
          <w:szCs w:val="22"/>
        </w:rPr>
        <w:t>).</w:t>
      </w:r>
    </w:p>
    <w:p w14:paraId="049C38E3" w14:textId="621C0D0D" w:rsidR="00ED2124" w:rsidRPr="00F461C8" w:rsidRDefault="0011421B" w:rsidP="0011421B">
      <w:pPr>
        <w:pStyle w:val="Compact"/>
        <w:numPr>
          <w:ilvl w:val="1"/>
          <w:numId w:val="15"/>
        </w:numPr>
        <w:jc w:val="both"/>
        <w:rPr>
          <w:rFonts w:ascii="Arial" w:hAnsi="Arial" w:cs="Arial"/>
          <w:sz w:val="22"/>
          <w:szCs w:val="22"/>
        </w:rPr>
      </w:pPr>
      <w:r w:rsidRPr="00F461C8">
        <w:rPr>
          <w:rFonts w:ascii="Arial" w:hAnsi="Arial" w:cs="Arial"/>
          <w:sz w:val="22"/>
          <w:szCs w:val="22"/>
        </w:rPr>
        <w:t xml:space="preserve">Assess exposure, reputational impact, and cross-insurer risk. </w:t>
      </w:r>
    </w:p>
    <w:p w14:paraId="783F1974" w14:textId="52BB33E2" w:rsidR="00ED2124" w:rsidRPr="00F461C8" w:rsidRDefault="0011421B" w:rsidP="0011421B">
      <w:pPr>
        <w:pStyle w:val="Compact"/>
        <w:numPr>
          <w:ilvl w:val="0"/>
          <w:numId w:val="9"/>
        </w:numPr>
        <w:jc w:val="both"/>
        <w:rPr>
          <w:rFonts w:ascii="Arial" w:hAnsi="Arial" w:cs="Arial"/>
          <w:sz w:val="22"/>
          <w:szCs w:val="22"/>
        </w:rPr>
      </w:pPr>
      <w:r w:rsidRPr="00F461C8">
        <w:rPr>
          <w:rFonts w:ascii="Arial" w:hAnsi="Arial" w:cs="Arial"/>
          <w:sz w:val="22"/>
          <w:szCs w:val="22"/>
        </w:rPr>
        <w:t>Corrective and preventative measures</w:t>
      </w:r>
    </w:p>
    <w:p w14:paraId="673D7E5A" w14:textId="085F49A0" w:rsidR="00356DD0" w:rsidRPr="00F461C8" w:rsidRDefault="005177BF" w:rsidP="0011421B">
      <w:pPr>
        <w:pStyle w:val="Compact"/>
        <w:numPr>
          <w:ilvl w:val="1"/>
          <w:numId w:val="16"/>
        </w:numPr>
        <w:jc w:val="both"/>
        <w:rPr>
          <w:rFonts w:ascii="Arial" w:hAnsi="Arial" w:cs="Arial"/>
          <w:kern w:val="2"/>
          <w:lang w:val="en-CA" w:eastAsia="en-CA"/>
          <w14:ligatures w14:val="standardContextual"/>
        </w:rPr>
      </w:pPr>
      <w:bookmarkStart w:id="4" w:name="X438e7990fe9fb027e1593d3f6a7c3a21fcf8399"/>
      <w:bookmarkEnd w:id="3"/>
      <w:r w:rsidRPr="00F461C8">
        <w:rPr>
          <w:rFonts w:ascii="Arial" w:hAnsi="Arial" w:cs="Arial"/>
          <w:sz w:val="22"/>
          <w:szCs w:val="22"/>
        </w:rPr>
        <w:t>Implement proportionate remedial steps, including</w:t>
      </w:r>
      <w:r w:rsidR="00356DD0" w:rsidRPr="00F461C8">
        <w:rPr>
          <w:rFonts w:ascii="Arial" w:hAnsi="Arial" w:cs="Arial"/>
          <w:sz w:val="22"/>
          <w:szCs w:val="22"/>
        </w:rPr>
        <w:t>:</w:t>
      </w:r>
      <w:r w:rsidRPr="00F461C8">
        <w:rPr>
          <w:rFonts w:ascii="Arial" w:hAnsi="Arial" w:cs="Arial"/>
          <w:sz w:val="22"/>
          <w:szCs w:val="22"/>
        </w:rPr>
        <w:t xml:space="preserve"> sanctions</w:t>
      </w:r>
      <w:r w:rsidR="00356DD0" w:rsidRPr="00F461C8">
        <w:rPr>
          <w:rFonts w:ascii="Arial" w:hAnsi="Arial" w:cs="Arial"/>
          <w:sz w:val="22"/>
          <w:szCs w:val="22"/>
        </w:rPr>
        <w:t xml:space="preserve"> for misconduct, offer of reimbursement</w:t>
      </w:r>
      <w:r w:rsidR="000D6B4B" w:rsidRPr="00F461C8">
        <w:rPr>
          <w:rFonts w:ascii="Arial" w:hAnsi="Arial" w:cs="Arial"/>
          <w:sz w:val="22"/>
          <w:szCs w:val="22"/>
        </w:rPr>
        <w:t xml:space="preserve"> of suspect claims back to affected insurers</w:t>
      </w:r>
      <w:r w:rsidR="00356DD0" w:rsidRPr="00F461C8">
        <w:rPr>
          <w:rFonts w:ascii="Arial" w:hAnsi="Arial" w:cs="Arial"/>
          <w:sz w:val="22"/>
          <w:szCs w:val="22"/>
        </w:rPr>
        <w:t xml:space="preserve">, EMR or invoicing adjustments, updates to policies and </w:t>
      </w:r>
      <w:r w:rsidR="00D6163A" w:rsidRPr="00F461C8">
        <w:rPr>
          <w:rFonts w:ascii="Arial" w:hAnsi="Arial" w:cs="Arial"/>
          <w:sz w:val="22"/>
          <w:szCs w:val="22"/>
        </w:rPr>
        <w:t xml:space="preserve">administrative / billing </w:t>
      </w:r>
      <w:r w:rsidR="00356DD0" w:rsidRPr="00F461C8">
        <w:rPr>
          <w:rFonts w:ascii="Arial" w:hAnsi="Arial" w:cs="Arial"/>
          <w:sz w:val="22"/>
          <w:szCs w:val="22"/>
        </w:rPr>
        <w:t>protocols, implementation of regular audits and monitoring</w:t>
      </w:r>
      <w:r w:rsidRPr="00F461C8">
        <w:rPr>
          <w:rFonts w:ascii="Arial" w:hAnsi="Arial" w:cs="Arial"/>
          <w:sz w:val="22"/>
          <w:szCs w:val="22"/>
        </w:rPr>
        <w:t xml:space="preserve">; </w:t>
      </w:r>
      <w:r w:rsidR="00356DD0" w:rsidRPr="00F461C8">
        <w:rPr>
          <w:rFonts w:ascii="Arial" w:hAnsi="Arial" w:cs="Arial"/>
          <w:sz w:val="22"/>
          <w:szCs w:val="22"/>
        </w:rPr>
        <w:t>mandatory training or re-training</w:t>
      </w:r>
      <w:r w:rsidR="00927860" w:rsidRPr="00F461C8">
        <w:rPr>
          <w:rFonts w:ascii="Arial" w:hAnsi="Arial" w:cs="Arial"/>
          <w:sz w:val="22"/>
          <w:szCs w:val="22"/>
        </w:rPr>
        <w:t xml:space="preserve"> of employees and associates</w:t>
      </w:r>
      <w:r w:rsidR="00356DD0" w:rsidRPr="00F461C8">
        <w:rPr>
          <w:rFonts w:ascii="Arial" w:hAnsi="Arial" w:cs="Arial"/>
          <w:sz w:val="22"/>
          <w:szCs w:val="22"/>
        </w:rPr>
        <w:t xml:space="preserve">, formal notices to staff and/or to patients, </w:t>
      </w:r>
      <w:r w:rsidR="00D6163A" w:rsidRPr="00F461C8">
        <w:rPr>
          <w:rFonts w:ascii="Arial" w:hAnsi="Arial" w:cs="Arial"/>
          <w:sz w:val="22"/>
          <w:szCs w:val="22"/>
        </w:rPr>
        <w:t>assigned compliance lead for oversight and enforcement</w:t>
      </w:r>
      <w:r w:rsidRPr="00F461C8">
        <w:rPr>
          <w:rFonts w:ascii="Arial" w:hAnsi="Arial" w:cs="Arial"/>
          <w:sz w:val="22"/>
          <w:szCs w:val="22"/>
        </w:rPr>
        <w:t>.</w:t>
      </w:r>
    </w:p>
    <w:p w14:paraId="555AB8E8" w14:textId="5349046F" w:rsidR="005177BF" w:rsidRPr="00F461C8" w:rsidRDefault="005177BF" w:rsidP="0011421B">
      <w:pPr>
        <w:pStyle w:val="Compact"/>
        <w:numPr>
          <w:ilvl w:val="1"/>
          <w:numId w:val="16"/>
        </w:numPr>
        <w:jc w:val="both"/>
        <w:rPr>
          <w:rFonts w:ascii="Arial" w:hAnsi="Arial" w:cs="Arial"/>
          <w:kern w:val="2"/>
          <w:lang w:val="en-CA" w:eastAsia="en-CA"/>
          <w14:ligatures w14:val="standardContextual"/>
        </w:rPr>
      </w:pPr>
      <w:r w:rsidRPr="00F461C8">
        <w:rPr>
          <w:rFonts w:ascii="Arial" w:hAnsi="Arial" w:cs="Arial"/>
          <w:sz w:val="22"/>
          <w:szCs w:val="22"/>
        </w:rPr>
        <w:t xml:space="preserve">Corrective and preventative measures should be prompt, proportionate, and </w:t>
      </w:r>
      <w:r w:rsidR="00B12092" w:rsidRPr="00F461C8">
        <w:rPr>
          <w:rFonts w:ascii="Arial" w:hAnsi="Arial" w:cs="Arial"/>
          <w:sz w:val="22"/>
          <w:szCs w:val="22"/>
        </w:rPr>
        <w:t>well</w:t>
      </w:r>
      <w:r w:rsidR="00DA5640" w:rsidRPr="00F461C8">
        <w:rPr>
          <w:rFonts w:ascii="Arial" w:hAnsi="Arial" w:cs="Arial"/>
          <w:sz w:val="22"/>
          <w:szCs w:val="22"/>
        </w:rPr>
        <w:t xml:space="preserve"> </w:t>
      </w:r>
      <w:r w:rsidRPr="00F461C8">
        <w:rPr>
          <w:rFonts w:ascii="Arial" w:hAnsi="Arial" w:cs="Arial"/>
          <w:sz w:val="22"/>
          <w:szCs w:val="22"/>
        </w:rPr>
        <w:t>documented.</w:t>
      </w:r>
    </w:p>
    <w:p w14:paraId="068E3523" w14:textId="1A904056" w:rsidR="00ED2124" w:rsidRPr="00F461C8" w:rsidRDefault="009013D2" w:rsidP="00E103C8">
      <w:pPr>
        <w:pStyle w:val="Heading2"/>
        <w:jc w:val="both"/>
        <w:rPr>
          <w:rFonts w:ascii="Arial" w:hAnsi="Arial" w:cs="Arial"/>
          <w:b/>
          <w:bCs/>
          <w:sz w:val="24"/>
          <w:szCs w:val="24"/>
        </w:rPr>
      </w:pPr>
      <w:r w:rsidRPr="00F461C8">
        <w:rPr>
          <w:rFonts w:ascii="Arial" w:hAnsi="Arial" w:cs="Arial"/>
          <w:b/>
          <w:bCs/>
          <w:sz w:val="24"/>
          <w:szCs w:val="24"/>
        </w:rPr>
        <w:lastRenderedPageBreak/>
        <w:t>3</w:t>
      </w:r>
      <w:r w:rsidR="0011421B" w:rsidRPr="00F461C8">
        <w:rPr>
          <w:rFonts w:ascii="Arial" w:hAnsi="Arial" w:cs="Arial"/>
          <w:b/>
          <w:bCs/>
          <w:sz w:val="24"/>
          <w:szCs w:val="24"/>
        </w:rPr>
        <w:t xml:space="preserve">. Disclosure Controls: What </w:t>
      </w:r>
      <w:r w:rsidR="004753FB" w:rsidRPr="00F461C8">
        <w:rPr>
          <w:rFonts w:ascii="Arial" w:hAnsi="Arial" w:cs="Arial"/>
          <w:b/>
          <w:bCs/>
          <w:sz w:val="24"/>
          <w:szCs w:val="24"/>
        </w:rPr>
        <w:t>Information</w:t>
      </w:r>
      <w:r w:rsidR="0011421B" w:rsidRPr="00F461C8">
        <w:rPr>
          <w:rFonts w:ascii="Arial" w:hAnsi="Arial" w:cs="Arial"/>
          <w:b/>
          <w:bCs/>
          <w:sz w:val="24"/>
          <w:szCs w:val="24"/>
        </w:rPr>
        <w:t xml:space="preserve"> Can/Can</w:t>
      </w:r>
      <w:r w:rsidR="00E63635" w:rsidRPr="00F461C8">
        <w:rPr>
          <w:rFonts w:ascii="Arial" w:hAnsi="Arial" w:cs="Arial"/>
          <w:b/>
          <w:bCs/>
          <w:sz w:val="24"/>
          <w:szCs w:val="24"/>
        </w:rPr>
        <w:t>no</w:t>
      </w:r>
      <w:r w:rsidR="0011421B" w:rsidRPr="00F461C8">
        <w:rPr>
          <w:rFonts w:ascii="Arial" w:hAnsi="Arial" w:cs="Arial"/>
          <w:b/>
          <w:bCs/>
          <w:sz w:val="24"/>
          <w:szCs w:val="24"/>
        </w:rPr>
        <w:t>t Be Disclosed</w:t>
      </w:r>
    </w:p>
    <w:p w14:paraId="189935D1" w14:textId="77777777" w:rsidR="00ED2124" w:rsidRPr="00F461C8" w:rsidRDefault="0011421B" w:rsidP="0011421B">
      <w:pPr>
        <w:pStyle w:val="Compact"/>
        <w:numPr>
          <w:ilvl w:val="0"/>
          <w:numId w:val="17"/>
        </w:numPr>
        <w:jc w:val="both"/>
        <w:rPr>
          <w:rFonts w:ascii="Arial" w:hAnsi="Arial" w:cs="Arial"/>
          <w:sz w:val="22"/>
          <w:szCs w:val="22"/>
        </w:rPr>
      </w:pPr>
      <w:r w:rsidRPr="00F461C8">
        <w:rPr>
          <w:rFonts w:ascii="Arial" w:hAnsi="Arial" w:cs="Arial"/>
          <w:sz w:val="22"/>
          <w:szCs w:val="22"/>
        </w:rPr>
        <w:t>Minimum necessary principle</w:t>
      </w:r>
    </w:p>
    <w:p w14:paraId="198E5D16" w14:textId="273E9AC4" w:rsidR="005177BF" w:rsidRPr="00F461C8" w:rsidRDefault="005A274C" w:rsidP="0011421B">
      <w:pPr>
        <w:pStyle w:val="Compact"/>
        <w:numPr>
          <w:ilvl w:val="1"/>
          <w:numId w:val="18"/>
        </w:numPr>
        <w:jc w:val="both"/>
        <w:rPr>
          <w:rFonts w:ascii="Arial" w:hAnsi="Arial" w:cs="Arial"/>
          <w:kern w:val="2"/>
          <w:lang w:val="en-CA" w:eastAsia="en-CA"/>
          <w14:ligatures w14:val="standardContextual"/>
        </w:rPr>
      </w:pPr>
      <w:r w:rsidRPr="00F461C8">
        <w:rPr>
          <w:rFonts w:ascii="Arial" w:hAnsi="Arial" w:cs="Arial"/>
          <w:sz w:val="22"/>
          <w:szCs w:val="22"/>
        </w:rPr>
        <w:t xml:space="preserve">When responding to allegations of </w:t>
      </w:r>
      <w:r w:rsidR="00BA46F2" w:rsidRPr="00F461C8">
        <w:rPr>
          <w:rFonts w:ascii="Arial" w:hAnsi="Arial" w:cs="Arial"/>
          <w:sz w:val="22"/>
          <w:szCs w:val="22"/>
        </w:rPr>
        <w:t xml:space="preserve">improper billing or </w:t>
      </w:r>
      <w:r w:rsidR="0042768C" w:rsidRPr="00F461C8">
        <w:rPr>
          <w:rFonts w:ascii="Arial" w:hAnsi="Arial" w:cs="Arial"/>
          <w:sz w:val="22"/>
          <w:szCs w:val="22"/>
        </w:rPr>
        <w:t>requests for information</w:t>
      </w:r>
      <w:r w:rsidR="00BA46F2" w:rsidRPr="00F461C8">
        <w:rPr>
          <w:rFonts w:ascii="Arial" w:hAnsi="Arial" w:cs="Arial"/>
          <w:b/>
          <w:bCs/>
          <w:sz w:val="22"/>
          <w:szCs w:val="22"/>
        </w:rPr>
        <w:t xml:space="preserve">, </w:t>
      </w:r>
      <w:r w:rsidR="0042768C" w:rsidRPr="00F461C8">
        <w:rPr>
          <w:rFonts w:ascii="Arial" w:hAnsi="Arial" w:cs="Arial"/>
          <w:sz w:val="22"/>
          <w:szCs w:val="22"/>
        </w:rPr>
        <w:t>d</w:t>
      </w:r>
      <w:r w:rsidR="005177BF" w:rsidRPr="00F461C8">
        <w:rPr>
          <w:rFonts w:ascii="Arial" w:hAnsi="Arial" w:cs="Arial"/>
          <w:sz w:val="22"/>
          <w:szCs w:val="22"/>
        </w:rPr>
        <w:t>isclose only what is needed to address the insurer’s concerns and to substantiate the appeal package. Insurers may not disclose their investigative details, but appeal success hinges on full and candid disclosure of relevant information, using appropriate redactions and safeguards.</w:t>
      </w:r>
    </w:p>
    <w:p w14:paraId="7B186584" w14:textId="733575A7" w:rsidR="00ED2124" w:rsidRPr="00F461C8" w:rsidRDefault="0011421B" w:rsidP="0011421B">
      <w:pPr>
        <w:pStyle w:val="Compact"/>
        <w:numPr>
          <w:ilvl w:val="0"/>
          <w:numId w:val="17"/>
        </w:numPr>
        <w:jc w:val="both"/>
        <w:rPr>
          <w:rFonts w:ascii="Arial" w:hAnsi="Arial" w:cs="Arial"/>
          <w:sz w:val="22"/>
          <w:szCs w:val="22"/>
        </w:rPr>
      </w:pPr>
      <w:r w:rsidRPr="00F461C8">
        <w:rPr>
          <w:rFonts w:ascii="Arial" w:hAnsi="Arial" w:cs="Arial"/>
          <w:sz w:val="22"/>
          <w:szCs w:val="22"/>
        </w:rPr>
        <w:t>Typically disclosable (</w:t>
      </w:r>
      <w:r w:rsidRPr="00F461C8">
        <w:rPr>
          <w:rFonts w:ascii="Arial" w:hAnsi="Arial" w:cs="Arial"/>
          <w:i/>
          <w:iCs/>
          <w:sz w:val="22"/>
          <w:szCs w:val="22"/>
        </w:rPr>
        <w:t>examples</w:t>
      </w:r>
      <w:r w:rsidR="00C13782" w:rsidRPr="00F461C8">
        <w:rPr>
          <w:rFonts w:ascii="Arial" w:hAnsi="Arial" w:cs="Arial"/>
          <w:i/>
          <w:iCs/>
          <w:sz w:val="22"/>
          <w:szCs w:val="22"/>
        </w:rPr>
        <w:t xml:space="preserve"> only</w:t>
      </w:r>
      <w:r w:rsidRPr="00F461C8">
        <w:rPr>
          <w:rFonts w:ascii="Arial" w:hAnsi="Arial" w:cs="Arial"/>
          <w:i/>
          <w:iCs/>
          <w:sz w:val="22"/>
          <w:szCs w:val="22"/>
        </w:rPr>
        <w:t>; confirm authority/consent</w:t>
      </w:r>
      <w:r w:rsidRPr="00F461C8">
        <w:rPr>
          <w:rFonts w:ascii="Arial" w:hAnsi="Arial" w:cs="Arial"/>
          <w:sz w:val="22"/>
          <w:szCs w:val="22"/>
        </w:rPr>
        <w:t>)</w:t>
      </w:r>
    </w:p>
    <w:p w14:paraId="71FB7AA7" w14:textId="33EA5669" w:rsidR="00ED2124" w:rsidRPr="00F461C8" w:rsidRDefault="0011421B" w:rsidP="0011421B">
      <w:pPr>
        <w:pStyle w:val="Compact"/>
        <w:numPr>
          <w:ilvl w:val="1"/>
          <w:numId w:val="19"/>
        </w:numPr>
        <w:jc w:val="both"/>
        <w:rPr>
          <w:rFonts w:ascii="Arial" w:hAnsi="Arial" w:cs="Arial"/>
          <w:sz w:val="22"/>
          <w:szCs w:val="22"/>
        </w:rPr>
      </w:pPr>
      <w:r w:rsidRPr="00F461C8">
        <w:rPr>
          <w:rFonts w:ascii="Arial" w:hAnsi="Arial" w:cs="Arial"/>
          <w:sz w:val="22"/>
          <w:szCs w:val="22"/>
        </w:rPr>
        <w:t xml:space="preserve">De-identified </w:t>
      </w:r>
      <w:r w:rsidR="00AA3504" w:rsidRPr="00F461C8">
        <w:rPr>
          <w:rFonts w:ascii="Arial" w:hAnsi="Arial" w:cs="Arial"/>
          <w:sz w:val="22"/>
          <w:szCs w:val="22"/>
        </w:rPr>
        <w:t xml:space="preserve">(removal of </w:t>
      </w:r>
      <w:r w:rsidR="0042768C" w:rsidRPr="00F461C8">
        <w:rPr>
          <w:rFonts w:ascii="Arial" w:hAnsi="Arial" w:cs="Arial"/>
          <w:sz w:val="22"/>
          <w:szCs w:val="22"/>
        </w:rPr>
        <w:t xml:space="preserve">identifying </w:t>
      </w:r>
      <w:r w:rsidR="00AA3504" w:rsidRPr="00F461C8">
        <w:rPr>
          <w:rFonts w:ascii="Arial" w:hAnsi="Arial" w:cs="Arial"/>
          <w:sz w:val="22"/>
          <w:szCs w:val="22"/>
        </w:rPr>
        <w:t xml:space="preserve">information: </w:t>
      </w:r>
      <w:r w:rsidR="0042768C" w:rsidRPr="00F461C8">
        <w:rPr>
          <w:rFonts w:ascii="Arial" w:hAnsi="Arial" w:cs="Arial"/>
          <w:sz w:val="22"/>
          <w:szCs w:val="22"/>
        </w:rPr>
        <w:t xml:space="preserve">e.g., </w:t>
      </w:r>
      <w:r w:rsidR="00AA3504" w:rsidRPr="00F461C8">
        <w:rPr>
          <w:rFonts w:ascii="Arial" w:hAnsi="Arial" w:cs="Arial"/>
          <w:sz w:val="22"/>
          <w:szCs w:val="22"/>
        </w:rPr>
        <w:t xml:space="preserve">name, </w:t>
      </w:r>
      <w:r w:rsidR="0042768C" w:rsidRPr="00F461C8">
        <w:rPr>
          <w:rFonts w:ascii="Arial" w:hAnsi="Arial" w:cs="Arial"/>
          <w:sz w:val="22"/>
          <w:szCs w:val="22"/>
        </w:rPr>
        <w:t>date of birth</w:t>
      </w:r>
      <w:r w:rsidR="00AA3504" w:rsidRPr="00F461C8">
        <w:rPr>
          <w:rFonts w:ascii="Arial" w:hAnsi="Arial" w:cs="Arial"/>
          <w:sz w:val="22"/>
          <w:szCs w:val="22"/>
        </w:rPr>
        <w:t xml:space="preserve">, </w:t>
      </w:r>
      <w:r w:rsidR="0042768C" w:rsidRPr="00F461C8">
        <w:rPr>
          <w:rFonts w:ascii="Arial" w:hAnsi="Arial" w:cs="Arial"/>
          <w:sz w:val="22"/>
          <w:szCs w:val="22"/>
        </w:rPr>
        <w:t xml:space="preserve">personal </w:t>
      </w:r>
      <w:r w:rsidR="00AA3504" w:rsidRPr="00F461C8">
        <w:rPr>
          <w:rFonts w:ascii="Arial" w:hAnsi="Arial" w:cs="Arial"/>
          <w:sz w:val="22"/>
          <w:szCs w:val="22"/>
        </w:rPr>
        <w:t>health number, address, etc.)</w:t>
      </w:r>
      <w:r w:rsidR="00AA3504" w:rsidRPr="00F461C8">
        <w:rPr>
          <w:rFonts w:ascii="Arial" w:hAnsi="Arial" w:cs="Arial"/>
          <w:b/>
          <w:bCs/>
          <w:sz w:val="22"/>
          <w:szCs w:val="22"/>
        </w:rPr>
        <w:t xml:space="preserve"> </w:t>
      </w:r>
      <w:r w:rsidRPr="00F461C8">
        <w:rPr>
          <w:rFonts w:ascii="Arial" w:hAnsi="Arial" w:cs="Arial"/>
          <w:sz w:val="22"/>
          <w:szCs w:val="22"/>
        </w:rPr>
        <w:t>summaries of audit findings and process steps.</w:t>
      </w:r>
    </w:p>
    <w:p w14:paraId="579D42B1" w14:textId="77777777" w:rsidR="00ED2124" w:rsidRPr="00F461C8" w:rsidRDefault="0011421B" w:rsidP="0011421B">
      <w:pPr>
        <w:pStyle w:val="Compact"/>
        <w:numPr>
          <w:ilvl w:val="1"/>
          <w:numId w:val="19"/>
        </w:numPr>
        <w:jc w:val="both"/>
        <w:rPr>
          <w:rFonts w:ascii="Arial" w:hAnsi="Arial" w:cs="Arial"/>
          <w:sz w:val="22"/>
          <w:szCs w:val="22"/>
        </w:rPr>
      </w:pPr>
      <w:r w:rsidRPr="00F461C8">
        <w:rPr>
          <w:rFonts w:ascii="Arial" w:hAnsi="Arial" w:cs="Arial"/>
          <w:sz w:val="22"/>
          <w:szCs w:val="22"/>
        </w:rPr>
        <w:t>Billing/claim code summaries with dates and counts, de-identified where feasible.</w:t>
      </w:r>
    </w:p>
    <w:p w14:paraId="47145B0A" w14:textId="0D62DCA3" w:rsidR="00ED2124" w:rsidRPr="00F461C8" w:rsidRDefault="0011421B" w:rsidP="0011421B">
      <w:pPr>
        <w:pStyle w:val="Compact"/>
        <w:numPr>
          <w:ilvl w:val="1"/>
          <w:numId w:val="19"/>
        </w:numPr>
        <w:jc w:val="both"/>
        <w:rPr>
          <w:rFonts w:ascii="Arial" w:hAnsi="Arial" w:cs="Arial"/>
          <w:sz w:val="22"/>
          <w:szCs w:val="22"/>
        </w:rPr>
      </w:pPr>
      <w:r w:rsidRPr="00F461C8">
        <w:rPr>
          <w:rFonts w:ascii="Arial" w:hAnsi="Arial" w:cs="Arial"/>
          <w:sz w:val="22"/>
          <w:szCs w:val="22"/>
        </w:rPr>
        <w:t xml:space="preserve">Redacted records </w:t>
      </w:r>
      <w:r w:rsidR="00C13782" w:rsidRPr="00F461C8">
        <w:rPr>
          <w:rFonts w:ascii="Arial" w:hAnsi="Arial" w:cs="Arial"/>
          <w:sz w:val="22"/>
          <w:szCs w:val="22"/>
        </w:rPr>
        <w:t>associated with</w:t>
      </w:r>
      <w:r w:rsidRPr="00F461C8">
        <w:rPr>
          <w:rFonts w:ascii="Arial" w:hAnsi="Arial" w:cs="Arial"/>
          <w:sz w:val="22"/>
          <w:szCs w:val="22"/>
        </w:rPr>
        <w:t xml:space="preserve"> the claims under review, </w:t>
      </w:r>
      <w:r w:rsidR="00ED5EC7" w:rsidRPr="00F461C8">
        <w:rPr>
          <w:rFonts w:ascii="Arial" w:hAnsi="Arial" w:cs="Arial"/>
          <w:sz w:val="22"/>
          <w:szCs w:val="22"/>
        </w:rPr>
        <w:t>with authority/consent</w:t>
      </w:r>
      <w:r w:rsidRPr="00F461C8">
        <w:rPr>
          <w:rFonts w:ascii="Arial" w:hAnsi="Arial" w:cs="Arial"/>
          <w:sz w:val="22"/>
          <w:szCs w:val="22"/>
        </w:rPr>
        <w:t>.</w:t>
      </w:r>
    </w:p>
    <w:p w14:paraId="72F56732" w14:textId="0A0200CF" w:rsidR="00ED2124" w:rsidRPr="00F461C8" w:rsidRDefault="0011421B" w:rsidP="0011421B">
      <w:pPr>
        <w:pStyle w:val="Compact"/>
        <w:numPr>
          <w:ilvl w:val="1"/>
          <w:numId w:val="19"/>
        </w:numPr>
        <w:jc w:val="both"/>
        <w:rPr>
          <w:rFonts w:ascii="Arial" w:hAnsi="Arial" w:cs="Arial"/>
          <w:sz w:val="22"/>
          <w:szCs w:val="22"/>
        </w:rPr>
      </w:pPr>
      <w:r w:rsidRPr="00F461C8">
        <w:rPr>
          <w:rFonts w:ascii="Arial" w:hAnsi="Arial" w:cs="Arial"/>
          <w:sz w:val="22"/>
          <w:szCs w:val="22"/>
        </w:rPr>
        <w:t xml:space="preserve">Policies, </w:t>
      </w:r>
      <w:r w:rsidR="00ED5EC7" w:rsidRPr="00F461C8">
        <w:rPr>
          <w:rFonts w:ascii="Arial" w:hAnsi="Arial" w:cs="Arial"/>
          <w:sz w:val="22"/>
          <w:szCs w:val="22"/>
        </w:rPr>
        <w:t xml:space="preserve">procedures, </w:t>
      </w:r>
      <w:r w:rsidRPr="00F461C8">
        <w:rPr>
          <w:rFonts w:ascii="Arial" w:hAnsi="Arial" w:cs="Arial"/>
          <w:sz w:val="22"/>
          <w:szCs w:val="22"/>
        </w:rPr>
        <w:t>training records, evidencing remediation.</w:t>
      </w:r>
    </w:p>
    <w:p w14:paraId="4B84DDD4" w14:textId="09E5B42F" w:rsidR="00ED2124" w:rsidRPr="00F461C8" w:rsidRDefault="0011421B" w:rsidP="0011421B">
      <w:pPr>
        <w:pStyle w:val="Compact"/>
        <w:numPr>
          <w:ilvl w:val="1"/>
          <w:numId w:val="19"/>
        </w:numPr>
        <w:jc w:val="both"/>
        <w:rPr>
          <w:rFonts w:ascii="Arial" w:hAnsi="Arial" w:cs="Arial"/>
          <w:sz w:val="22"/>
          <w:szCs w:val="22"/>
        </w:rPr>
      </w:pPr>
      <w:r w:rsidRPr="00F461C8">
        <w:rPr>
          <w:rFonts w:ascii="Arial" w:hAnsi="Arial" w:cs="Arial"/>
          <w:sz w:val="22"/>
          <w:szCs w:val="22"/>
        </w:rPr>
        <w:t>Calculations of discrepancies, if applicable.</w:t>
      </w:r>
    </w:p>
    <w:p w14:paraId="433EE0D0" w14:textId="77777777" w:rsidR="00ED2124" w:rsidRPr="00F461C8" w:rsidRDefault="0011421B" w:rsidP="00ED5EC7">
      <w:pPr>
        <w:pStyle w:val="Compact"/>
        <w:keepNext/>
        <w:numPr>
          <w:ilvl w:val="0"/>
          <w:numId w:val="17"/>
        </w:numPr>
        <w:ind w:hanging="357"/>
        <w:jc w:val="both"/>
        <w:rPr>
          <w:rFonts w:ascii="Arial" w:hAnsi="Arial" w:cs="Arial"/>
          <w:sz w:val="22"/>
          <w:szCs w:val="22"/>
        </w:rPr>
      </w:pPr>
      <w:r w:rsidRPr="00F461C8">
        <w:rPr>
          <w:rFonts w:ascii="Arial" w:hAnsi="Arial" w:cs="Arial"/>
          <w:sz w:val="22"/>
          <w:szCs w:val="22"/>
        </w:rPr>
        <w:t>Typically restricted without consent/authority</w:t>
      </w:r>
    </w:p>
    <w:p w14:paraId="5E435A63" w14:textId="5E213F7C" w:rsidR="00ED2124" w:rsidRPr="00F461C8" w:rsidRDefault="0011421B" w:rsidP="00ED5EC7">
      <w:pPr>
        <w:pStyle w:val="Compact"/>
        <w:keepNext/>
        <w:numPr>
          <w:ilvl w:val="1"/>
          <w:numId w:val="20"/>
        </w:numPr>
        <w:ind w:hanging="357"/>
        <w:jc w:val="both"/>
        <w:rPr>
          <w:rFonts w:ascii="Arial" w:hAnsi="Arial" w:cs="Arial"/>
          <w:sz w:val="22"/>
          <w:szCs w:val="22"/>
        </w:rPr>
      </w:pPr>
      <w:r w:rsidRPr="00F461C8">
        <w:rPr>
          <w:rFonts w:ascii="Arial" w:hAnsi="Arial" w:cs="Arial"/>
          <w:sz w:val="22"/>
          <w:szCs w:val="22"/>
        </w:rPr>
        <w:t xml:space="preserve">Third-party information </w:t>
      </w:r>
      <w:r w:rsidR="00C13782" w:rsidRPr="00F461C8">
        <w:rPr>
          <w:rFonts w:ascii="Arial" w:hAnsi="Arial" w:cs="Arial"/>
          <w:sz w:val="22"/>
          <w:szCs w:val="22"/>
        </w:rPr>
        <w:t>unrelated to</w:t>
      </w:r>
      <w:r w:rsidRPr="00F461C8">
        <w:rPr>
          <w:rFonts w:ascii="Arial" w:hAnsi="Arial" w:cs="Arial"/>
          <w:sz w:val="22"/>
          <w:szCs w:val="22"/>
        </w:rPr>
        <w:t xml:space="preserve"> the issues.</w:t>
      </w:r>
    </w:p>
    <w:p w14:paraId="58EF6519" w14:textId="3C8D6538" w:rsidR="00ED2124" w:rsidRPr="00F461C8" w:rsidRDefault="0011421B" w:rsidP="00ED5EC7">
      <w:pPr>
        <w:pStyle w:val="Compact"/>
        <w:keepNext/>
        <w:numPr>
          <w:ilvl w:val="1"/>
          <w:numId w:val="20"/>
        </w:numPr>
        <w:ind w:hanging="357"/>
        <w:jc w:val="both"/>
        <w:rPr>
          <w:rFonts w:ascii="Arial" w:hAnsi="Arial" w:cs="Arial"/>
          <w:sz w:val="22"/>
          <w:szCs w:val="22"/>
        </w:rPr>
      </w:pPr>
      <w:r w:rsidRPr="00F461C8">
        <w:rPr>
          <w:rFonts w:ascii="Arial" w:hAnsi="Arial" w:cs="Arial"/>
          <w:sz w:val="22"/>
          <w:szCs w:val="22"/>
        </w:rPr>
        <w:t>Unrelated patient records.</w:t>
      </w:r>
    </w:p>
    <w:p w14:paraId="730667D1" w14:textId="34B65B76" w:rsidR="00ED2124" w:rsidRPr="00F461C8" w:rsidRDefault="0011421B" w:rsidP="0011421B">
      <w:pPr>
        <w:pStyle w:val="Compact"/>
        <w:numPr>
          <w:ilvl w:val="1"/>
          <w:numId w:val="20"/>
        </w:numPr>
        <w:jc w:val="both"/>
        <w:rPr>
          <w:rFonts w:ascii="Arial" w:hAnsi="Arial" w:cs="Arial"/>
          <w:sz w:val="22"/>
          <w:szCs w:val="22"/>
        </w:rPr>
      </w:pPr>
      <w:r w:rsidRPr="00F461C8">
        <w:rPr>
          <w:rFonts w:ascii="Arial" w:hAnsi="Arial" w:cs="Arial"/>
          <w:sz w:val="22"/>
          <w:szCs w:val="22"/>
        </w:rPr>
        <w:t xml:space="preserve">Excessive </w:t>
      </w:r>
      <w:r w:rsidR="00C13782" w:rsidRPr="00F461C8">
        <w:rPr>
          <w:rFonts w:ascii="Arial" w:hAnsi="Arial" w:cs="Arial"/>
          <w:sz w:val="22"/>
          <w:szCs w:val="22"/>
        </w:rPr>
        <w:t>health information</w:t>
      </w:r>
      <w:r w:rsidRPr="00F461C8">
        <w:rPr>
          <w:rFonts w:ascii="Arial" w:hAnsi="Arial" w:cs="Arial"/>
          <w:sz w:val="22"/>
          <w:szCs w:val="22"/>
        </w:rPr>
        <w:t xml:space="preserve"> beyond what substantiates the claim(s) at issue.</w:t>
      </w:r>
    </w:p>
    <w:p w14:paraId="57C9A0CE" w14:textId="77777777" w:rsidR="00ED2124" w:rsidRPr="00F461C8" w:rsidRDefault="0011421B" w:rsidP="0011421B">
      <w:pPr>
        <w:pStyle w:val="Compact"/>
        <w:numPr>
          <w:ilvl w:val="0"/>
          <w:numId w:val="17"/>
        </w:numPr>
        <w:jc w:val="both"/>
        <w:rPr>
          <w:rFonts w:ascii="Arial" w:hAnsi="Arial" w:cs="Arial"/>
          <w:sz w:val="22"/>
          <w:szCs w:val="22"/>
        </w:rPr>
      </w:pPr>
      <w:r w:rsidRPr="00F461C8">
        <w:rPr>
          <w:rFonts w:ascii="Arial" w:hAnsi="Arial" w:cs="Arial"/>
          <w:sz w:val="22"/>
          <w:szCs w:val="22"/>
        </w:rPr>
        <w:t>Patient consent/authority process</w:t>
      </w:r>
    </w:p>
    <w:p w14:paraId="6D2ADD9E" w14:textId="6974B04B" w:rsidR="00ED2124" w:rsidRPr="00F461C8" w:rsidRDefault="0011421B" w:rsidP="0011421B">
      <w:pPr>
        <w:pStyle w:val="Compact"/>
        <w:numPr>
          <w:ilvl w:val="1"/>
          <w:numId w:val="21"/>
        </w:numPr>
        <w:jc w:val="both"/>
        <w:rPr>
          <w:rFonts w:ascii="Arial" w:hAnsi="Arial" w:cs="Arial"/>
          <w:sz w:val="22"/>
          <w:szCs w:val="22"/>
        </w:rPr>
      </w:pPr>
      <w:r w:rsidRPr="00F461C8">
        <w:rPr>
          <w:rFonts w:ascii="Arial" w:hAnsi="Arial" w:cs="Arial"/>
          <w:sz w:val="22"/>
          <w:szCs w:val="22"/>
        </w:rPr>
        <w:t xml:space="preserve">Identify </w:t>
      </w:r>
      <w:r w:rsidR="0042768C" w:rsidRPr="00F461C8">
        <w:rPr>
          <w:rFonts w:ascii="Arial" w:hAnsi="Arial" w:cs="Arial"/>
          <w:sz w:val="22"/>
          <w:szCs w:val="22"/>
        </w:rPr>
        <w:t>legal authorization for disclosure</w:t>
      </w:r>
      <w:r w:rsidRPr="00F461C8">
        <w:rPr>
          <w:rFonts w:ascii="Arial" w:hAnsi="Arial" w:cs="Arial"/>
          <w:sz w:val="22"/>
          <w:szCs w:val="22"/>
        </w:rPr>
        <w:t>.</w:t>
      </w:r>
    </w:p>
    <w:p w14:paraId="2084EDFC" w14:textId="14EAC2D9" w:rsidR="00ED2124" w:rsidRPr="00F461C8" w:rsidRDefault="0042768C" w:rsidP="005A0843">
      <w:pPr>
        <w:pStyle w:val="Compact"/>
        <w:numPr>
          <w:ilvl w:val="1"/>
          <w:numId w:val="21"/>
        </w:numPr>
        <w:jc w:val="both"/>
        <w:rPr>
          <w:rFonts w:ascii="Arial" w:hAnsi="Arial" w:cs="Arial"/>
          <w:sz w:val="22"/>
          <w:szCs w:val="22"/>
        </w:rPr>
      </w:pPr>
      <w:r w:rsidRPr="00F461C8">
        <w:rPr>
          <w:rFonts w:ascii="Arial" w:hAnsi="Arial" w:cs="Arial"/>
          <w:sz w:val="22"/>
          <w:szCs w:val="22"/>
        </w:rPr>
        <w:t>For records requiring consent, v</w:t>
      </w:r>
      <w:r w:rsidR="0011421B" w:rsidRPr="00F461C8">
        <w:rPr>
          <w:rFonts w:ascii="Arial" w:hAnsi="Arial" w:cs="Arial"/>
          <w:sz w:val="22"/>
          <w:szCs w:val="22"/>
        </w:rPr>
        <w:t xml:space="preserve">erify existing consents; if absent or insufficient, obtain written consent </w:t>
      </w:r>
      <w:r w:rsidR="00C13782" w:rsidRPr="00F461C8">
        <w:rPr>
          <w:rFonts w:ascii="Arial" w:hAnsi="Arial" w:cs="Arial"/>
          <w:sz w:val="22"/>
          <w:szCs w:val="22"/>
        </w:rPr>
        <w:t>per HIA s.34(2),</w:t>
      </w:r>
      <w:r w:rsidR="0011421B" w:rsidRPr="00F461C8">
        <w:rPr>
          <w:rFonts w:ascii="Arial" w:hAnsi="Arial" w:cs="Arial"/>
          <w:sz w:val="22"/>
          <w:szCs w:val="22"/>
        </w:rPr>
        <w:t xml:space="preserve"> specific to the disclosure.</w:t>
      </w:r>
      <w:r w:rsidR="00AC200C" w:rsidRPr="00F461C8">
        <w:rPr>
          <w:rFonts w:ascii="Arial" w:hAnsi="Arial" w:cs="Arial"/>
          <w:sz w:val="22"/>
          <w:szCs w:val="22"/>
        </w:rPr>
        <w:t xml:space="preserve"> </w:t>
      </w:r>
      <w:r w:rsidR="005A0843" w:rsidRPr="00F461C8">
        <w:rPr>
          <w:rFonts w:ascii="Arial" w:hAnsi="Arial" w:cs="Arial"/>
          <w:sz w:val="22"/>
          <w:szCs w:val="22"/>
        </w:rPr>
        <w:t xml:space="preserve">Note that a patient's consent to an insurer collecting their health information does not, by itself, constitute consent for a custodian to disclose that health information to the insurer or any other third party. Before disclosing health information, custodians must ensure they have the requisite legal authority to do so (see HIA, s. 34(1)). Disclosures under s. 35(1)(f) </w:t>
      </w:r>
      <w:r w:rsidR="00526FAB" w:rsidRPr="00F461C8">
        <w:rPr>
          <w:rFonts w:ascii="Arial" w:hAnsi="Arial" w:cs="Arial"/>
          <w:sz w:val="22"/>
          <w:szCs w:val="22"/>
        </w:rPr>
        <w:t xml:space="preserve">(an exception to consent) </w:t>
      </w:r>
      <w:r w:rsidR="005A0843" w:rsidRPr="00F461C8">
        <w:rPr>
          <w:rFonts w:ascii="Arial" w:hAnsi="Arial" w:cs="Arial"/>
          <w:sz w:val="22"/>
          <w:szCs w:val="22"/>
        </w:rPr>
        <w:t>are discretionary, not mandatory, and remain subject to the conditions set out in the HIA.</w:t>
      </w:r>
    </w:p>
    <w:p w14:paraId="1CF2E04C" w14:textId="07A1C992" w:rsidR="005177BF" w:rsidRPr="00F461C8" w:rsidRDefault="005177BF" w:rsidP="0011421B">
      <w:pPr>
        <w:pStyle w:val="Compact"/>
        <w:numPr>
          <w:ilvl w:val="1"/>
          <w:numId w:val="21"/>
        </w:numPr>
        <w:jc w:val="both"/>
        <w:rPr>
          <w:rFonts w:ascii="Arial" w:hAnsi="Arial" w:cs="Arial"/>
          <w:sz w:val="22"/>
          <w:szCs w:val="22"/>
        </w:rPr>
      </w:pPr>
      <w:r w:rsidRPr="00F461C8">
        <w:rPr>
          <w:rFonts w:ascii="Arial" w:hAnsi="Arial" w:cs="Arial"/>
          <w:sz w:val="22"/>
          <w:szCs w:val="22"/>
        </w:rPr>
        <w:t>Record scope and duration of consent; retain</w:t>
      </w:r>
      <w:r w:rsidR="000C14F9" w:rsidRPr="00F461C8">
        <w:rPr>
          <w:rFonts w:ascii="Arial" w:hAnsi="Arial" w:cs="Arial"/>
          <w:sz w:val="22"/>
          <w:szCs w:val="22"/>
        </w:rPr>
        <w:t xml:space="preserve"> form</w:t>
      </w:r>
      <w:r w:rsidRPr="00F461C8">
        <w:rPr>
          <w:rFonts w:ascii="Arial" w:hAnsi="Arial" w:cs="Arial"/>
          <w:sz w:val="22"/>
          <w:szCs w:val="22"/>
        </w:rPr>
        <w:t xml:space="preserve"> on file.</w:t>
      </w:r>
    </w:p>
    <w:p w14:paraId="7D8E4C5C" w14:textId="5D9674E6" w:rsidR="00ED2124" w:rsidRPr="00F461C8" w:rsidRDefault="0011421B" w:rsidP="0011421B">
      <w:pPr>
        <w:pStyle w:val="Compact"/>
        <w:numPr>
          <w:ilvl w:val="1"/>
          <w:numId w:val="21"/>
        </w:numPr>
        <w:jc w:val="both"/>
        <w:rPr>
          <w:rFonts w:ascii="Arial" w:hAnsi="Arial" w:cs="Arial"/>
          <w:sz w:val="22"/>
          <w:szCs w:val="22"/>
        </w:rPr>
      </w:pPr>
      <w:r w:rsidRPr="00F461C8">
        <w:rPr>
          <w:rFonts w:ascii="Arial" w:hAnsi="Arial" w:cs="Arial"/>
          <w:sz w:val="22"/>
          <w:szCs w:val="22"/>
        </w:rPr>
        <w:t xml:space="preserve">Apply redactions; perform </w:t>
      </w:r>
      <w:r w:rsidR="000C14F9" w:rsidRPr="00F461C8">
        <w:rPr>
          <w:rFonts w:ascii="Arial" w:hAnsi="Arial" w:cs="Arial"/>
          <w:sz w:val="22"/>
          <w:szCs w:val="22"/>
        </w:rPr>
        <w:t xml:space="preserve">final review and </w:t>
      </w:r>
      <w:r w:rsidRPr="00F461C8">
        <w:rPr>
          <w:rFonts w:ascii="Arial" w:hAnsi="Arial" w:cs="Arial"/>
          <w:sz w:val="22"/>
          <w:szCs w:val="22"/>
        </w:rPr>
        <w:t>privacy check before transmission.</w:t>
      </w:r>
    </w:p>
    <w:p w14:paraId="5714554A" w14:textId="77777777" w:rsidR="00ED2124" w:rsidRPr="00F461C8" w:rsidRDefault="0011421B" w:rsidP="0011421B">
      <w:pPr>
        <w:pStyle w:val="Compact"/>
        <w:keepNext/>
        <w:numPr>
          <w:ilvl w:val="0"/>
          <w:numId w:val="17"/>
        </w:numPr>
        <w:ind w:left="714" w:hanging="357"/>
        <w:jc w:val="both"/>
        <w:rPr>
          <w:rFonts w:ascii="Arial" w:hAnsi="Arial" w:cs="Arial"/>
          <w:sz w:val="22"/>
          <w:szCs w:val="22"/>
        </w:rPr>
      </w:pPr>
      <w:r w:rsidRPr="00F461C8">
        <w:rPr>
          <w:rFonts w:ascii="Arial" w:hAnsi="Arial" w:cs="Arial"/>
          <w:sz w:val="22"/>
          <w:szCs w:val="22"/>
        </w:rPr>
        <w:t>Safeguards and privacy checklist</w:t>
      </w:r>
    </w:p>
    <w:p w14:paraId="4218D911" w14:textId="77777777" w:rsidR="00ED2124" w:rsidRPr="00F461C8" w:rsidRDefault="0011421B" w:rsidP="0011421B">
      <w:pPr>
        <w:pStyle w:val="Compact"/>
        <w:numPr>
          <w:ilvl w:val="1"/>
          <w:numId w:val="22"/>
        </w:numPr>
        <w:jc w:val="both"/>
        <w:rPr>
          <w:rFonts w:ascii="Arial" w:hAnsi="Arial" w:cs="Arial"/>
          <w:sz w:val="22"/>
          <w:szCs w:val="22"/>
        </w:rPr>
      </w:pPr>
      <w:r w:rsidRPr="00F461C8">
        <w:rPr>
          <w:rFonts w:ascii="Arial" w:hAnsi="Arial" w:cs="Arial"/>
          <w:sz w:val="22"/>
          <w:szCs w:val="22"/>
        </w:rPr>
        <w:t>Redaction protocol applied and verified.</w:t>
      </w:r>
    </w:p>
    <w:p w14:paraId="4E4C2B34" w14:textId="77777777" w:rsidR="00ED2124" w:rsidRPr="00F461C8" w:rsidRDefault="0011421B" w:rsidP="0011421B">
      <w:pPr>
        <w:pStyle w:val="Compact"/>
        <w:numPr>
          <w:ilvl w:val="1"/>
          <w:numId w:val="22"/>
        </w:numPr>
        <w:jc w:val="both"/>
        <w:rPr>
          <w:rFonts w:ascii="Arial" w:hAnsi="Arial" w:cs="Arial"/>
          <w:sz w:val="22"/>
          <w:szCs w:val="22"/>
        </w:rPr>
      </w:pPr>
      <w:r w:rsidRPr="00F461C8">
        <w:rPr>
          <w:rFonts w:ascii="Arial" w:hAnsi="Arial" w:cs="Arial"/>
          <w:sz w:val="22"/>
          <w:szCs w:val="22"/>
        </w:rPr>
        <w:t>Secure transmission method used (encrypted email/portal).</w:t>
      </w:r>
    </w:p>
    <w:p w14:paraId="5B225569" w14:textId="77777777" w:rsidR="00ED2124" w:rsidRPr="00F461C8" w:rsidRDefault="0011421B" w:rsidP="0011421B">
      <w:pPr>
        <w:pStyle w:val="Compact"/>
        <w:numPr>
          <w:ilvl w:val="1"/>
          <w:numId w:val="22"/>
        </w:numPr>
        <w:jc w:val="both"/>
        <w:rPr>
          <w:rFonts w:ascii="Arial" w:hAnsi="Arial" w:cs="Arial"/>
          <w:sz w:val="22"/>
          <w:szCs w:val="22"/>
        </w:rPr>
      </w:pPr>
      <w:r w:rsidRPr="00F461C8">
        <w:rPr>
          <w:rFonts w:ascii="Arial" w:hAnsi="Arial" w:cs="Arial"/>
          <w:sz w:val="22"/>
          <w:szCs w:val="22"/>
        </w:rPr>
        <w:t>Access limited to need-to-know personnel; audit trail maintained.</w:t>
      </w:r>
    </w:p>
    <w:p w14:paraId="42ADDA83" w14:textId="77777777" w:rsidR="005177BF" w:rsidRPr="00F461C8" w:rsidRDefault="005177BF" w:rsidP="0011421B">
      <w:pPr>
        <w:pStyle w:val="Compact"/>
        <w:numPr>
          <w:ilvl w:val="1"/>
          <w:numId w:val="22"/>
        </w:numPr>
        <w:jc w:val="both"/>
        <w:rPr>
          <w:rFonts w:ascii="Arial" w:hAnsi="Arial" w:cs="Arial"/>
          <w:sz w:val="22"/>
          <w:szCs w:val="22"/>
        </w:rPr>
      </w:pPr>
      <w:bookmarkStart w:id="5" w:name="deadlines-and-extensions"/>
      <w:bookmarkEnd w:id="4"/>
      <w:r w:rsidRPr="00F461C8">
        <w:rPr>
          <w:rFonts w:ascii="Arial" w:hAnsi="Arial" w:cs="Arial"/>
          <w:sz w:val="22"/>
          <w:szCs w:val="22"/>
        </w:rPr>
        <w:t>Document index created noting redactions and purposes. Supporting documents in the appeal must include appropriate redactions and safeguards consistent with privacy obligations.</w:t>
      </w:r>
    </w:p>
    <w:p w14:paraId="082B67E6" w14:textId="5CBE058C" w:rsidR="00ED2124" w:rsidRPr="00F461C8" w:rsidRDefault="009013D2" w:rsidP="00E103C8">
      <w:pPr>
        <w:pStyle w:val="Heading2"/>
        <w:jc w:val="both"/>
        <w:rPr>
          <w:rFonts w:ascii="Arial" w:hAnsi="Arial" w:cs="Arial"/>
          <w:b/>
          <w:bCs/>
          <w:sz w:val="24"/>
          <w:szCs w:val="24"/>
        </w:rPr>
      </w:pPr>
      <w:r w:rsidRPr="00F461C8">
        <w:rPr>
          <w:rFonts w:ascii="Arial" w:hAnsi="Arial" w:cs="Arial"/>
          <w:b/>
          <w:bCs/>
          <w:sz w:val="24"/>
          <w:szCs w:val="24"/>
        </w:rPr>
        <w:t>4</w:t>
      </w:r>
      <w:r w:rsidR="0011421B" w:rsidRPr="00F461C8">
        <w:rPr>
          <w:rFonts w:ascii="Arial" w:hAnsi="Arial" w:cs="Arial"/>
          <w:b/>
          <w:bCs/>
          <w:sz w:val="24"/>
          <w:szCs w:val="24"/>
        </w:rPr>
        <w:t>. Deadlines and Extensions</w:t>
      </w:r>
    </w:p>
    <w:p w14:paraId="043D961C" w14:textId="77777777" w:rsidR="00ED2124" w:rsidRPr="00F461C8" w:rsidRDefault="0011421B" w:rsidP="0011421B">
      <w:pPr>
        <w:pStyle w:val="Compact"/>
        <w:numPr>
          <w:ilvl w:val="0"/>
          <w:numId w:val="23"/>
        </w:numPr>
        <w:jc w:val="both"/>
        <w:rPr>
          <w:rFonts w:ascii="Arial" w:hAnsi="Arial" w:cs="Arial"/>
          <w:sz w:val="22"/>
          <w:szCs w:val="22"/>
        </w:rPr>
      </w:pPr>
      <w:r w:rsidRPr="00F461C8">
        <w:rPr>
          <w:rFonts w:ascii="Arial" w:hAnsi="Arial" w:cs="Arial"/>
          <w:sz w:val="22"/>
          <w:szCs w:val="22"/>
        </w:rPr>
        <w:t>Diarizing and timeline management</w:t>
      </w:r>
    </w:p>
    <w:p w14:paraId="49B46273" w14:textId="77777777" w:rsidR="00ED2124" w:rsidRPr="00F461C8" w:rsidRDefault="0011421B" w:rsidP="0011421B">
      <w:pPr>
        <w:pStyle w:val="Compact"/>
        <w:numPr>
          <w:ilvl w:val="1"/>
          <w:numId w:val="24"/>
        </w:numPr>
        <w:jc w:val="both"/>
        <w:rPr>
          <w:rFonts w:ascii="Arial" w:hAnsi="Arial" w:cs="Arial"/>
          <w:sz w:val="22"/>
          <w:szCs w:val="22"/>
        </w:rPr>
      </w:pPr>
      <w:r w:rsidRPr="00F461C8">
        <w:rPr>
          <w:rFonts w:ascii="Arial" w:hAnsi="Arial" w:cs="Arial"/>
          <w:sz w:val="22"/>
          <w:szCs w:val="22"/>
        </w:rPr>
        <w:t>Enter Day 0 as notice receipt date.</w:t>
      </w:r>
    </w:p>
    <w:p w14:paraId="2831AB0C" w14:textId="77777777" w:rsidR="00ED2124" w:rsidRPr="00F461C8" w:rsidRDefault="0011421B" w:rsidP="0011421B">
      <w:pPr>
        <w:pStyle w:val="Compact"/>
        <w:numPr>
          <w:ilvl w:val="1"/>
          <w:numId w:val="24"/>
        </w:numPr>
        <w:jc w:val="both"/>
        <w:rPr>
          <w:rFonts w:ascii="Arial" w:hAnsi="Arial" w:cs="Arial"/>
          <w:sz w:val="22"/>
          <w:szCs w:val="22"/>
        </w:rPr>
      </w:pPr>
      <w:r w:rsidRPr="00F461C8">
        <w:rPr>
          <w:rFonts w:ascii="Arial" w:hAnsi="Arial" w:cs="Arial"/>
          <w:sz w:val="22"/>
          <w:szCs w:val="22"/>
        </w:rPr>
        <w:t>Set internal targets at least 3–5 business days ahead of insurer deadlines.</w:t>
      </w:r>
    </w:p>
    <w:p w14:paraId="147BB9F6" w14:textId="37BC0B04" w:rsidR="00ED2124" w:rsidRPr="00F461C8" w:rsidRDefault="0011421B" w:rsidP="0011421B">
      <w:pPr>
        <w:pStyle w:val="Compact"/>
        <w:numPr>
          <w:ilvl w:val="1"/>
          <w:numId w:val="24"/>
        </w:numPr>
        <w:jc w:val="both"/>
        <w:rPr>
          <w:rFonts w:ascii="Arial" w:hAnsi="Arial" w:cs="Arial"/>
          <w:sz w:val="22"/>
          <w:szCs w:val="22"/>
        </w:rPr>
      </w:pPr>
      <w:r w:rsidRPr="00F461C8">
        <w:rPr>
          <w:rFonts w:ascii="Arial" w:hAnsi="Arial" w:cs="Arial"/>
          <w:sz w:val="22"/>
          <w:szCs w:val="22"/>
        </w:rPr>
        <w:t>Maintain a shared calendar</w:t>
      </w:r>
      <w:r w:rsidR="000C14F9" w:rsidRPr="00F461C8">
        <w:rPr>
          <w:rFonts w:ascii="Arial" w:hAnsi="Arial" w:cs="Arial"/>
          <w:sz w:val="22"/>
          <w:szCs w:val="22"/>
        </w:rPr>
        <w:t xml:space="preserve"> or schedule</w:t>
      </w:r>
      <w:r w:rsidRPr="00F461C8">
        <w:rPr>
          <w:rFonts w:ascii="Arial" w:hAnsi="Arial" w:cs="Arial"/>
          <w:sz w:val="22"/>
          <w:szCs w:val="22"/>
        </w:rPr>
        <w:t xml:space="preserve"> and assign </w:t>
      </w:r>
      <w:r w:rsidR="000C14F9" w:rsidRPr="00F461C8">
        <w:rPr>
          <w:rFonts w:ascii="Arial" w:hAnsi="Arial" w:cs="Arial"/>
          <w:sz w:val="22"/>
          <w:szCs w:val="22"/>
        </w:rPr>
        <w:t>key contacts</w:t>
      </w:r>
      <w:r w:rsidRPr="00F461C8">
        <w:rPr>
          <w:rFonts w:ascii="Arial" w:hAnsi="Arial" w:cs="Arial"/>
          <w:sz w:val="22"/>
          <w:szCs w:val="22"/>
        </w:rPr>
        <w:t xml:space="preserve"> per milestone.</w:t>
      </w:r>
    </w:p>
    <w:p w14:paraId="6999DA99" w14:textId="4139D68E" w:rsidR="00ED2124" w:rsidRPr="00F461C8" w:rsidRDefault="0011421B" w:rsidP="0011421B">
      <w:pPr>
        <w:pStyle w:val="Compact"/>
        <w:numPr>
          <w:ilvl w:val="0"/>
          <w:numId w:val="23"/>
        </w:numPr>
        <w:jc w:val="both"/>
        <w:rPr>
          <w:rFonts w:ascii="Arial" w:hAnsi="Arial" w:cs="Arial"/>
          <w:sz w:val="22"/>
          <w:szCs w:val="22"/>
        </w:rPr>
      </w:pPr>
      <w:r w:rsidRPr="00F461C8">
        <w:rPr>
          <w:rFonts w:ascii="Arial" w:hAnsi="Arial" w:cs="Arial"/>
          <w:sz w:val="22"/>
          <w:szCs w:val="22"/>
        </w:rPr>
        <w:t>Timeline table (</w:t>
      </w:r>
      <w:r w:rsidRPr="00F461C8">
        <w:rPr>
          <w:rFonts w:ascii="Arial" w:hAnsi="Arial" w:cs="Arial"/>
          <w:i/>
          <w:iCs/>
          <w:sz w:val="22"/>
          <w:szCs w:val="22"/>
        </w:rPr>
        <w:t>illustrative</w:t>
      </w:r>
      <w:r w:rsidR="00FF27FB" w:rsidRPr="00F461C8">
        <w:rPr>
          <w:rFonts w:ascii="Arial" w:hAnsi="Arial" w:cs="Arial"/>
          <w:i/>
          <w:iCs/>
          <w:sz w:val="22"/>
          <w:szCs w:val="22"/>
        </w:rPr>
        <w:t xml:space="preserve"> only</w:t>
      </w:r>
      <w:r w:rsidRPr="00F461C8">
        <w:rPr>
          <w:rFonts w:ascii="Arial" w:hAnsi="Arial" w:cs="Arial"/>
          <w:i/>
          <w:iCs/>
          <w:sz w:val="22"/>
          <w:szCs w:val="22"/>
        </w:rPr>
        <w:t>; adapt to actual dates</w:t>
      </w:r>
      <w:r w:rsidRPr="00F461C8">
        <w:rPr>
          <w:rFonts w:ascii="Arial" w:hAnsi="Arial" w:cs="Arial"/>
          <w:sz w:val="22"/>
          <w:szCs w:val="22"/>
        </w:rPr>
        <w:t>)</w:t>
      </w:r>
    </w:p>
    <w:p w14:paraId="4E63FD51" w14:textId="77777777"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lastRenderedPageBreak/>
        <w:t>Day 0: Receive and log notice; acknowledge receipt to insurer; issue record hold.</w:t>
      </w:r>
    </w:p>
    <w:p w14:paraId="6CF9EF2E" w14:textId="4F9BEA39"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Day 1–2: Notify internal stakeholders; compile contracts</w:t>
      </w:r>
      <w:r w:rsidR="000C14F9" w:rsidRPr="00F461C8">
        <w:rPr>
          <w:rFonts w:ascii="Arial" w:hAnsi="Arial" w:cs="Arial"/>
          <w:sz w:val="22"/>
          <w:szCs w:val="22"/>
        </w:rPr>
        <w:t xml:space="preserve"> (i.e., portal terms of use, AOB forms), relevant standards,</w:t>
      </w:r>
      <w:r w:rsidRPr="00F461C8">
        <w:rPr>
          <w:rFonts w:ascii="Arial" w:hAnsi="Arial" w:cs="Arial"/>
          <w:sz w:val="22"/>
          <w:szCs w:val="22"/>
        </w:rPr>
        <w:t xml:space="preserve"> and prior correspondence.</w:t>
      </w:r>
    </w:p>
    <w:p w14:paraId="4B59A0FC" w14:textId="77777777"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Day 2–5: Complete intake checklist; launch internal audit; request extension if needed.</w:t>
      </w:r>
    </w:p>
    <w:p w14:paraId="4881C554" w14:textId="2B7568CC"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Day 5–15: Conduct investigation, interviews, reconciliation, and draft remediation plan.</w:t>
      </w:r>
    </w:p>
    <w:p w14:paraId="357C02EE" w14:textId="0EB3F01E"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 xml:space="preserve">Day 10–20: Prepare appeal package (background, </w:t>
      </w:r>
      <w:r w:rsidR="000C14F9" w:rsidRPr="00F461C8">
        <w:rPr>
          <w:rFonts w:ascii="Arial" w:hAnsi="Arial" w:cs="Arial"/>
          <w:sz w:val="22"/>
          <w:szCs w:val="22"/>
        </w:rPr>
        <w:t xml:space="preserve">investigation </w:t>
      </w:r>
      <w:r w:rsidRPr="00F461C8">
        <w:rPr>
          <w:rFonts w:ascii="Arial" w:hAnsi="Arial" w:cs="Arial"/>
          <w:sz w:val="22"/>
          <w:szCs w:val="22"/>
        </w:rPr>
        <w:t>findings,</w:t>
      </w:r>
      <w:r w:rsidR="000C14F9" w:rsidRPr="00F461C8">
        <w:rPr>
          <w:rFonts w:ascii="Arial" w:hAnsi="Arial" w:cs="Arial"/>
          <w:sz w:val="22"/>
          <w:szCs w:val="22"/>
        </w:rPr>
        <w:t xml:space="preserve"> explanations,</w:t>
      </w:r>
      <w:r w:rsidRPr="00F461C8">
        <w:rPr>
          <w:rFonts w:ascii="Arial" w:hAnsi="Arial" w:cs="Arial"/>
          <w:sz w:val="22"/>
          <w:szCs w:val="22"/>
        </w:rPr>
        <w:t xml:space="preserve"> measures, calculations, exhibits).</w:t>
      </w:r>
    </w:p>
    <w:p w14:paraId="71892F03" w14:textId="77777777"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Day 20–25: Quality/legal review; privacy check; finalize redactions and secure transmission.</w:t>
      </w:r>
    </w:p>
    <w:p w14:paraId="36DD7C07" w14:textId="0450A546"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 xml:space="preserve">Day [deadline minus 3]: Submit appeal; confirm receipt and </w:t>
      </w:r>
      <w:r w:rsidR="00D46AEB" w:rsidRPr="00F461C8">
        <w:rPr>
          <w:rFonts w:ascii="Arial" w:hAnsi="Arial" w:cs="Arial"/>
          <w:sz w:val="22"/>
          <w:szCs w:val="22"/>
        </w:rPr>
        <w:t>diarize follow up</w:t>
      </w:r>
      <w:r w:rsidRPr="00F461C8">
        <w:rPr>
          <w:rFonts w:ascii="Arial" w:hAnsi="Arial" w:cs="Arial"/>
          <w:sz w:val="22"/>
          <w:szCs w:val="22"/>
        </w:rPr>
        <w:t xml:space="preserve"> with insurer.</w:t>
      </w:r>
    </w:p>
    <w:p w14:paraId="69EBEEC8" w14:textId="4C8CDDE8" w:rsidR="00ED2124" w:rsidRPr="00F461C8" w:rsidRDefault="0011421B" w:rsidP="0011421B">
      <w:pPr>
        <w:pStyle w:val="Compact"/>
        <w:numPr>
          <w:ilvl w:val="1"/>
          <w:numId w:val="25"/>
        </w:numPr>
        <w:jc w:val="both"/>
        <w:rPr>
          <w:rFonts w:ascii="Arial" w:hAnsi="Arial" w:cs="Arial"/>
          <w:sz w:val="22"/>
          <w:szCs w:val="22"/>
        </w:rPr>
      </w:pPr>
      <w:r w:rsidRPr="00F461C8">
        <w:rPr>
          <w:rFonts w:ascii="Arial" w:hAnsi="Arial" w:cs="Arial"/>
          <w:sz w:val="22"/>
          <w:szCs w:val="22"/>
        </w:rPr>
        <w:t>Post-submission: Track insurer response; plan follow-up.</w:t>
      </w:r>
    </w:p>
    <w:p w14:paraId="1B34717C" w14:textId="77777777" w:rsidR="00ED2124" w:rsidRPr="00F461C8" w:rsidRDefault="0011421B" w:rsidP="0011421B">
      <w:pPr>
        <w:pStyle w:val="Compact"/>
        <w:numPr>
          <w:ilvl w:val="0"/>
          <w:numId w:val="23"/>
        </w:numPr>
        <w:jc w:val="both"/>
        <w:rPr>
          <w:rFonts w:ascii="Arial" w:hAnsi="Arial" w:cs="Arial"/>
          <w:sz w:val="22"/>
          <w:szCs w:val="22"/>
        </w:rPr>
      </w:pPr>
      <w:r w:rsidRPr="00F461C8">
        <w:rPr>
          <w:rFonts w:ascii="Arial" w:hAnsi="Arial" w:cs="Arial"/>
          <w:sz w:val="22"/>
          <w:szCs w:val="22"/>
        </w:rPr>
        <w:t>Requesting extensions</w:t>
      </w:r>
    </w:p>
    <w:p w14:paraId="45F25B11" w14:textId="77777777" w:rsidR="00ED2124" w:rsidRPr="00F461C8" w:rsidRDefault="0011421B" w:rsidP="0011421B">
      <w:pPr>
        <w:pStyle w:val="Compact"/>
        <w:numPr>
          <w:ilvl w:val="1"/>
          <w:numId w:val="26"/>
        </w:numPr>
        <w:jc w:val="both"/>
        <w:rPr>
          <w:rFonts w:ascii="Arial" w:hAnsi="Arial" w:cs="Arial"/>
          <w:sz w:val="22"/>
          <w:szCs w:val="22"/>
        </w:rPr>
      </w:pPr>
      <w:r w:rsidRPr="00F461C8">
        <w:rPr>
          <w:rFonts w:ascii="Arial" w:hAnsi="Arial" w:cs="Arial"/>
          <w:sz w:val="22"/>
          <w:szCs w:val="22"/>
        </w:rPr>
        <w:t>When: As soon as need is identified; ideally within 2–3 business days of notice.</w:t>
      </w:r>
    </w:p>
    <w:p w14:paraId="7D9C7DC7" w14:textId="03F35A0F" w:rsidR="00ED2124" w:rsidRPr="00F461C8" w:rsidRDefault="0011421B" w:rsidP="0011421B">
      <w:pPr>
        <w:pStyle w:val="Compact"/>
        <w:numPr>
          <w:ilvl w:val="1"/>
          <w:numId w:val="26"/>
        </w:numPr>
        <w:jc w:val="both"/>
        <w:rPr>
          <w:rFonts w:ascii="Arial" w:hAnsi="Arial" w:cs="Arial"/>
          <w:sz w:val="22"/>
          <w:szCs w:val="22"/>
        </w:rPr>
      </w:pPr>
      <w:r w:rsidRPr="00F461C8">
        <w:rPr>
          <w:rFonts w:ascii="Arial" w:hAnsi="Arial" w:cs="Arial"/>
          <w:sz w:val="22"/>
          <w:szCs w:val="22"/>
        </w:rPr>
        <w:t>How: Written request to the notice contact, citing scope of work (audit</w:t>
      </w:r>
      <w:r w:rsidR="000B017F" w:rsidRPr="00F461C8">
        <w:rPr>
          <w:rFonts w:ascii="Arial" w:hAnsi="Arial" w:cs="Arial"/>
          <w:sz w:val="22"/>
          <w:szCs w:val="22"/>
        </w:rPr>
        <w:t xml:space="preserve">/investigation, </w:t>
      </w:r>
      <w:r w:rsidRPr="00F461C8">
        <w:rPr>
          <w:rFonts w:ascii="Arial" w:hAnsi="Arial" w:cs="Arial"/>
          <w:sz w:val="22"/>
          <w:szCs w:val="22"/>
        </w:rPr>
        <w:t xml:space="preserve">remediation), proposed </w:t>
      </w:r>
      <w:r w:rsidR="000B017F" w:rsidRPr="00F461C8">
        <w:rPr>
          <w:rFonts w:ascii="Arial" w:hAnsi="Arial" w:cs="Arial"/>
          <w:sz w:val="22"/>
          <w:szCs w:val="22"/>
        </w:rPr>
        <w:t>timeline</w:t>
      </w:r>
      <w:r w:rsidRPr="00F461C8">
        <w:rPr>
          <w:rFonts w:ascii="Arial" w:hAnsi="Arial" w:cs="Arial"/>
          <w:sz w:val="22"/>
          <w:szCs w:val="22"/>
        </w:rPr>
        <w:t>, and commitment to cooperate</w:t>
      </w:r>
      <w:r w:rsidR="00A77007" w:rsidRPr="00F461C8">
        <w:rPr>
          <w:rFonts w:ascii="Arial" w:hAnsi="Arial" w:cs="Arial"/>
          <w:sz w:val="22"/>
          <w:szCs w:val="22"/>
        </w:rPr>
        <w:t xml:space="preserve"> and respond</w:t>
      </w:r>
      <w:r w:rsidRPr="00F461C8">
        <w:rPr>
          <w:rFonts w:ascii="Arial" w:hAnsi="Arial" w:cs="Arial"/>
          <w:sz w:val="22"/>
          <w:szCs w:val="22"/>
        </w:rPr>
        <w:t>.</w:t>
      </w:r>
    </w:p>
    <w:p w14:paraId="77923CFE" w14:textId="207587EC" w:rsidR="00ED2124" w:rsidRPr="00F461C8" w:rsidRDefault="0011421B" w:rsidP="0011421B">
      <w:pPr>
        <w:pStyle w:val="Compact"/>
        <w:numPr>
          <w:ilvl w:val="1"/>
          <w:numId w:val="26"/>
        </w:numPr>
        <w:jc w:val="both"/>
        <w:rPr>
          <w:rFonts w:ascii="Arial" w:hAnsi="Arial" w:cs="Arial"/>
          <w:sz w:val="22"/>
          <w:szCs w:val="22"/>
        </w:rPr>
      </w:pPr>
      <w:r w:rsidRPr="00F461C8">
        <w:rPr>
          <w:rFonts w:ascii="Arial" w:hAnsi="Arial" w:cs="Arial"/>
          <w:sz w:val="22"/>
          <w:szCs w:val="22"/>
        </w:rPr>
        <w:t xml:space="preserve">What to include: Reasoned justification, proposed timeline, and a contact for </w:t>
      </w:r>
      <w:r w:rsidR="000B017F" w:rsidRPr="00F461C8">
        <w:rPr>
          <w:rFonts w:ascii="Arial" w:hAnsi="Arial" w:cs="Arial"/>
          <w:sz w:val="22"/>
          <w:szCs w:val="22"/>
        </w:rPr>
        <w:t xml:space="preserve">questions or </w:t>
      </w:r>
      <w:r w:rsidRPr="00F461C8">
        <w:rPr>
          <w:rFonts w:ascii="Arial" w:hAnsi="Arial" w:cs="Arial"/>
          <w:sz w:val="22"/>
          <w:szCs w:val="22"/>
        </w:rPr>
        <w:t>updates.</w:t>
      </w:r>
    </w:p>
    <w:p w14:paraId="403AC64C" w14:textId="77777777" w:rsidR="00ED2124" w:rsidRPr="00F461C8" w:rsidRDefault="0011421B" w:rsidP="0011421B">
      <w:pPr>
        <w:pStyle w:val="Compact"/>
        <w:numPr>
          <w:ilvl w:val="0"/>
          <w:numId w:val="23"/>
        </w:numPr>
        <w:jc w:val="both"/>
        <w:rPr>
          <w:rFonts w:ascii="Arial" w:hAnsi="Arial" w:cs="Arial"/>
          <w:sz w:val="22"/>
          <w:szCs w:val="22"/>
        </w:rPr>
      </w:pPr>
      <w:r w:rsidRPr="00F461C8">
        <w:rPr>
          <w:rFonts w:ascii="Arial" w:hAnsi="Arial" w:cs="Arial"/>
          <w:sz w:val="22"/>
          <w:szCs w:val="22"/>
        </w:rPr>
        <w:t>Documentation</w:t>
      </w:r>
    </w:p>
    <w:p w14:paraId="29D62C59" w14:textId="77777777" w:rsidR="00ED2124" w:rsidRPr="00F461C8" w:rsidRDefault="0011421B" w:rsidP="0011421B">
      <w:pPr>
        <w:pStyle w:val="Compact"/>
        <w:numPr>
          <w:ilvl w:val="1"/>
          <w:numId w:val="27"/>
        </w:numPr>
        <w:jc w:val="both"/>
        <w:rPr>
          <w:rFonts w:ascii="Arial" w:hAnsi="Arial" w:cs="Arial"/>
          <w:sz w:val="22"/>
          <w:szCs w:val="22"/>
        </w:rPr>
      </w:pPr>
      <w:r w:rsidRPr="00F461C8">
        <w:rPr>
          <w:rFonts w:ascii="Arial" w:hAnsi="Arial" w:cs="Arial"/>
          <w:sz w:val="22"/>
          <w:szCs w:val="22"/>
        </w:rPr>
        <w:t>Keep a communication log (date, medium, participants, summary, attachments).</w:t>
      </w:r>
    </w:p>
    <w:p w14:paraId="18702AE6" w14:textId="77777777" w:rsidR="00ED2124" w:rsidRPr="00F461C8" w:rsidRDefault="0011421B" w:rsidP="0011421B">
      <w:pPr>
        <w:pStyle w:val="Compact"/>
        <w:numPr>
          <w:ilvl w:val="1"/>
          <w:numId w:val="27"/>
        </w:numPr>
        <w:jc w:val="both"/>
        <w:rPr>
          <w:rFonts w:ascii="Arial" w:hAnsi="Arial" w:cs="Arial"/>
          <w:sz w:val="22"/>
          <w:szCs w:val="22"/>
        </w:rPr>
      </w:pPr>
      <w:r w:rsidRPr="00F461C8">
        <w:rPr>
          <w:rFonts w:ascii="Arial" w:hAnsi="Arial" w:cs="Arial"/>
          <w:sz w:val="22"/>
          <w:szCs w:val="22"/>
        </w:rPr>
        <w:t>File copies of all submissions and confirmations of receipt.</w:t>
      </w:r>
    </w:p>
    <w:p w14:paraId="222A87DB" w14:textId="77777777" w:rsidR="00ED2124" w:rsidRPr="00F461C8" w:rsidRDefault="0011421B" w:rsidP="00A05368">
      <w:pPr>
        <w:pStyle w:val="Compact"/>
        <w:keepNext/>
        <w:numPr>
          <w:ilvl w:val="0"/>
          <w:numId w:val="23"/>
        </w:numPr>
        <w:ind w:hanging="357"/>
        <w:jc w:val="both"/>
        <w:rPr>
          <w:rFonts w:ascii="Arial" w:hAnsi="Arial" w:cs="Arial"/>
          <w:sz w:val="22"/>
          <w:szCs w:val="22"/>
        </w:rPr>
      </w:pPr>
      <w:r w:rsidRPr="00F461C8">
        <w:rPr>
          <w:rFonts w:ascii="Arial" w:hAnsi="Arial" w:cs="Arial"/>
          <w:sz w:val="22"/>
          <w:szCs w:val="22"/>
        </w:rPr>
        <w:t>Template language: Acknowledgement of receipt</w:t>
      </w:r>
    </w:p>
    <w:p w14:paraId="54AAAF47" w14:textId="0D995702" w:rsidR="00ED2124" w:rsidRPr="00F461C8" w:rsidRDefault="0011421B" w:rsidP="00A05368">
      <w:pPr>
        <w:pStyle w:val="Compact"/>
        <w:keepNext/>
        <w:numPr>
          <w:ilvl w:val="1"/>
          <w:numId w:val="28"/>
        </w:numPr>
        <w:ind w:hanging="357"/>
        <w:jc w:val="both"/>
        <w:rPr>
          <w:rFonts w:ascii="Arial" w:hAnsi="Arial" w:cs="Arial"/>
          <w:sz w:val="22"/>
          <w:szCs w:val="22"/>
        </w:rPr>
      </w:pPr>
      <w:r w:rsidRPr="00F461C8">
        <w:rPr>
          <w:rFonts w:ascii="Arial" w:hAnsi="Arial" w:cs="Arial"/>
          <w:sz w:val="22"/>
          <w:szCs w:val="22"/>
        </w:rPr>
        <w:t>Subject: Acknowledgement of Delisting Notice – [Clinic/Provider Name</w:t>
      </w:r>
      <w:r w:rsidR="000B017F" w:rsidRPr="00F461C8">
        <w:rPr>
          <w:rFonts w:ascii="Arial" w:hAnsi="Arial" w:cs="Arial"/>
          <w:sz w:val="22"/>
          <w:szCs w:val="22"/>
        </w:rPr>
        <w:t>(s)</w:t>
      </w:r>
      <w:r w:rsidRPr="00F461C8">
        <w:rPr>
          <w:rFonts w:ascii="Arial" w:hAnsi="Arial" w:cs="Arial"/>
          <w:sz w:val="22"/>
          <w:szCs w:val="22"/>
        </w:rPr>
        <w:t>], [</w:t>
      </w:r>
      <w:r w:rsidR="00DF1740" w:rsidRPr="00F461C8">
        <w:rPr>
          <w:rFonts w:ascii="Arial" w:hAnsi="Arial" w:cs="Arial"/>
          <w:sz w:val="22"/>
          <w:szCs w:val="22"/>
        </w:rPr>
        <w:t>File Number(s)</w:t>
      </w:r>
      <w:r w:rsidRPr="00F461C8">
        <w:rPr>
          <w:rFonts w:ascii="Arial" w:hAnsi="Arial" w:cs="Arial"/>
          <w:sz w:val="22"/>
          <w:szCs w:val="22"/>
        </w:rPr>
        <w:t>]</w:t>
      </w:r>
    </w:p>
    <w:p w14:paraId="33132503" w14:textId="51A757E0" w:rsidR="00ED2124" w:rsidRPr="00F461C8" w:rsidRDefault="0011421B" w:rsidP="0011421B">
      <w:pPr>
        <w:pStyle w:val="Compact"/>
        <w:numPr>
          <w:ilvl w:val="1"/>
          <w:numId w:val="28"/>
        </w:numPr>
        <w:jc w:val="both"/>
        <w:rPr>
          <w:rFonts w:ascii="Arial" w:hAnsi="Arial" w:cs="Arial"/>
          <w:sz w:val="22"/>
          <w:szCs w:val="22"/>
        </w:rPr>
      </w:pPr>
      <w:r w:rsidRPr="00F461C8">
        <w:rPr>
          <w:rFonts w:ascii="Arial" w:hAnsi="Arial" w:cs="Arial"/>
          <w:sz w:val="22"/>
          <w:szCs w:val="22"/>
        </w:rPr>
        <w:t xml:space="preserve">Body: </w:t>
      </w:r>
      <w:r w:rsidR="000B017F" w:rsidRPr="00F461C8">
        <w:rPr>
          <w:rFonts w:ascii="Arial" w:hAnsi="Arial" w:cs="Arial"/>
          <w:sz w:val="22"/>
          <w:szCs w:val="22"/>
        </w:rPr>
        <w:t>Further to the above-noted matter, w</w:t>
      </w:r>
      <w:r w:rsidRPr="00F461C8">
        <w:rPr>
          <w:rFonts w:ascii="Arial" w:hAnsi="Arial" w:cs="Arial"/>
          <w:sz w:val="22"/>
          <w:szCs w:val="22"/>
        </w:rPr>
        <w:t xml:space="preserve">e acknowledge receipt of the delisting notice dated [date]. We </w:t>
      </w:r>
      <w:r w:rsidR="000B017F" w:rsidRPr="00F461C8">
        <w:rPr>
          <w:rFonts w:ascii="Arial" w:hAnsi="Arial" w:cs="Arial"/>
          <w:sz w:val="22"/>
          <w:szCs w:val="22"/>
        </w:rPr>
        <w:t>have initiated</w:t>
      </w:r>
      <w:r w:rsidRPr="00F461C8">
        <w:rPr>
          <w:rFonts w:ascii="Arial" w:hAnsi="Arial" w:cs="Arial"/>
          <w:sz w:val="22"/>
          <w:szCs w:val="22"/>
        </w:rPr>
        <w:t xml:space="preserve"> an internal audit</w:t>
      </w:r>
      <w:r w:rsidR="000B017F" w:rsidRPr="00F461C8">
        <w:rPr>
          <w:rFonts w:ascii="Arial" w:hAnsi="Arial" w:cs="Arial"/>
          <w:sz w:val="22"/>
          <w:szCs w:val="22"/>
        </w:rPr>
        <w:t xml:space="preserve"> and investigation into the concerns raised and will respond as soon as this review is complete</w:t>
      </w:r>
      <w:r w:rsidRPr="00F461C8">
        <w:rPr>
          <w:rFonts w:ascii="Arial" w:hAnsi="Arial" w:cs="Arial"/>
          <w:sz w:val="22"/>
          <w:szCs w:val="22"/>
        </w:rPr>
        <w:t xml:space="preserve">. Our primary contact is [name, title, contact]. </w:t>
      </w:r>
      <w:r w:rsidR="000B017F" w:rsidRPr="00F461C8">
        <w:rPr>
          <w:rFonts w:ascii="Arial" w:hAnsi="Arial" w:cs="Arial"/>
          <w:sz w:val="22"/>
          <w:szCs w:val="22"/>
        </w:rPr>
        <w:t>Please contact [primary contact] to confirm receipt of this correspondence, and should you have any questions or concerns. Thank you for your understanding.</w:t>
      </w:r>
    </w:p>
    <w:p w14:paraId="007FC55A" w14:textId="77777777" w:rsidR="00ED2124" w:rsidRPr="00F461C8" w:rsidRDefault="0011421B" w:rsidP="0011421B">
      <w:pPr>
        <w:pStyle w:val="Compact"/>
        <w:numPr>
          <w:ilvl w:val="0"/>
          <w:numId w:val="23"/>
        </w:numPr>
        <w:jc w:val="both"/>
        <w:rPr>
          <w:rFonts w:ascii="Arial" w:hAnsi="Arial" w:cs="Arial"/>
          <w:sz w:val="22"/>
          <w:szCs w:val="22"/>
        </w:rPr>
      </w:pPr>
      <w:r w:rsidRPr="00F461C8">
        <w:rPr>
          <w:rFonts w:ascii="Arial" w:hAnsi="Arial" w:cs="Arial"/>
          <w:sz w:val="22"/>
          <w:szCs w:val="22"/>
        </w:rPr>
        <w:t>Template language: Extension request</w:t>
      </w:r>
    </w:p>
    <w:p w14:paraId="40C2B854" w14:textId="74D874B0" w:rsidR="00ED2124" w:rsidRPr="00F461C8" w:rsidRDefault="0011421B" w:rsidP="0011421B">
      <w:pPr>
        <w:pStyle w:val="Compact"/>
        <w:numPr>
          <w:ilvl w:val="1"/>
          <w:numId w:val="29"/>
        </w:numPr>
        <w:jc w:val="both"/>
        <w:rPr>
          <w:rFonts w:ascii="Arial" w:hAnsi="Arial" w:cs="Arial"/>
          <w:sz w:val="22"/>
          <w:szCs w:val="22"/>
        </w:rPr>
      </w:pPr>
      <w:r w:rsidRPr="00F461C8">
        <w:rPr>
          <w:rFonts w:ascii="Arial" w:hAnsi="Arial" w:cs="Arial"/>
          <w:sz w:val="22"/>
          <w:szCs w:val="22"/>
        </w:rPr>
        <w:t>Subject: Request for Extension – Delisting Response – [Clinic/Provider Name</w:t>
      </w:r>
      <w:r w:rsidR="000B017F" w:rsidRPr="00F461C8">
        <w:rPr>
          <w:rFonts w:ascii="Arial" w:hAnsi="Arial" w:cs="Arial"/>
          <w:sz w:val="22"/>
          <w:szCs w:val="22"/>
        </w:rPr>
        <w:t>(s)</w:t>
      </w:r>
      <w:r w:rsidRPr="00F461C8">
        <w:rPr>
          <w:rFonts w:ascii="Arial" w:hAnsi="Arial" w:cs="Arial"/>
          <w:sz w:val="22"/>
          <w:szCs w:val="22"/>
        </w:rPr>
        <w:t>]</w:t>
      </w:r>
      <w:r w:rsidR="00DF1740" w:rsidRPr="00F461C8">
        <w:rPr>
          <w:rFonts w:ascii="Arial" w:hAnsi="Arial" w:cs="Arial"/>
          <w:sz w:val="22"/>
          <w:szCs w:val="22"/>
        </w:rPr>
        <w:t xml:space="preserve"> [File Number(s)]</w:t>
      </w:r>
    </w:p>
    <w:p w14:paraId="092655EC" w14:textId="0E293C97" w:rsidR="00ED2124" w:rsidRPr="00F461C8" w:rsidRDefault="0011421B" w:rsidP="0011421B">
      <w:pPr>
        <w:pStyle w:val="Compact"/>
        <w:numPr>
          <w:ilvl w:val="1"/>
          <w:numId w:val="29"/>
        </w:numPr>
        <w:jc w:val="both"/>
        <w:rPr>
          <w:rFonts w:ascii="Arial" w:hAnsi="Arial" w:cs="Arial"/>
          <w:sz w:val="22"/>
          <w:szCs w:val="22"/>
        </w:rPr>
      </w:pPr>
      <w:r w:rsidRPr="00F461C8">
        <w:rPr>
          <w:rFonts w:ascii="Arial" w:hAnsi="Arial" w:cs="Arial"/>
          <w:sz w:val="22"/>
          <w:szCs w:val="22"/>
        </w:rPr>
        <w:t xml:space="preserve">Body: </w:t>
      </w:r>
      <w:r w:rsidR="00DF1740" w:rsidRPr="00F461C8">
        <w:rPr>
          <w:rFonts w:ascii="Arial" w:hAnsi="Arial" w:cs="Arial"/>
          <w:sz w:val="22"/>
          <w:szCs w:val="22"/>
        </w:rPr>
        <w:t>Further to the above-noted matter, we write to</w:t>
      </w:r>
      <w:r w:rsidRPr="00F461C8">
        <w:rPr>
          <w:rFonts w:ascii="Arial" w:hAnsi="Arial" w:cs="Arial"/>
          <w:sz w:val="22"/>
          <w:szCs w:val="22"/>
        </w:rPr>
        <w:t xml:space="preserve"> request an extension to [proposed date] to complete </w:t>
      </w:r>
      <w:r w:rsidR="000B017F" w:rsidRPr="00F461C8">
        <w:rPr>
          <w:rFonts w:ascii="Arial" w:hAnsi="Arial" w:cs="Arial"/>
          <w:sz w:val="22"/>
          <w:szCs w:val="22"/>
        </w:rPr>
        <w:t>our</w:t>
      </w:r>
      <w:r w:rsidRPr="00F461C8">
        <w:rPr>
          <w:rFonts w:ascii="Arial" w:hAnsi="Arial" w:cs="Arial"/>
          <w:sz w:val="22"/>
          <w:szCs w:val="22"/>
        </w:rPr>
        <w:t xml:space="preserve"> comprehensive internal audit</w:t>
      </w:r>
      <w:r w:rsidR="000B017F" w:rsidRPr="00F461C8">
        <w:rPr>
          <w:rFonts w:ascii="Arial" w:hAnsi="Arial" w:cs="Arial"/>
          <w:sz w:val="22"/>
          <w:szCs w:val="22"/>
        </w:rPr>
        <w:t>/investigation</w:t>
      </w:r>
      <w:r w:rsidRPr="00F461C8">
        <w:rPr>
          <w:rFonts w:ascii="Arial" w:hAnsi="Arial" w:cs="Arial"/>
          <w:sz w:val="22"/>
          <w:szCs w:val="22"/>
        </w:rPr>
        <w:t xml:space="preserve"> and to finalize corrective and preventative measures responsive to the concerns referenced in your notice dated [date]. We appreciate your </w:t>
      </w:r>
      <w:r w:rsidR="000B017F" w:rsidRPr="00F461C8">
        <w:rPr>
          <w:rFonts w:ascii="Arial" w:hAnsi="Arial" w:cs="Arial"/>
          <w:sz w:val="22"/>
          <w:szCs w:val="22"/>
        </w:rPr>
        <w:t>understanding</w:t>
      </w:r>
      <w:r w:rsidRPr="00F461C8">
        <w:rPr>
          <w:rFonts w:ascii="Arial" w:hAnsi="Arial" w:cs="Arial"/>
          <w:sz w:val="22"/>
          <w:szCs w:val="22"/>
        </w:rPr>
        <w:t xml:space="preserve">. </w:t>
      </w:r>
      <w:r w:rsidR="00DF1740" w:rsidRPr="00F461C8">
        <w:rPr>
          <w:rFonts w:ascii="Arial" w:hAnsi="Arial" w:cs="Arial"/>
          <w:sz w:val="22"/>
          <w:szCs w:val="22"/>
        </w:rPr>
        <w:t>Please do not hesitate to contact the writer should you have any questions or concerns.</w:t>
      </w:r>
    </w:p>
    <w:p w14:paraId="1EBAF0CA" w14:textId="515F5A9D" w:rsidR="00ED2124" w:rsidRPr="00F461C8" w:rsidRDefault="009013D2" w:rsidP="00E103C8">
      <w:pPr>
        <w:pStyle w:val="Heading2"/>
        <w:jc w:val="both"/>
        <w:rPr>
          <w:rFonts w:ascii="Arial" w:hAnsi="Arial" w:cs="Arial"/>
          <w:b/>
          <w:bCs/>
          <w:sz w:val="24"/>
          <w:szCs w:val="24"/>
        </w:rPr>
      </w:pPr>
      <w:bookmarkStart w:id="6" w:name="appeal-preparation-content-and-assembly"/>
      <w:bookmarkEnd w:id="5"/>
      <w:r w:rsidRPr="00F461C8">
        <w:rPr>
          <w:rFonts w:ascii="Arial" w:hAnsi="Arial" w:cs="Arial"/>
          <w:b/>
          <w:bCs/>
          <w:sz w:val="24"/>
          <w:szCs w:val="24"/>
        </w:rPr>
        <w:t>5</w:t>
      </w:r>
      <w:r w:rsidR="0011421B" w:rsidRPr="00F461C8">
        <w:rPr>
          <w:rFonts w:ascii="Arial" w:hAnsi="Arial" w:cs="Arial"/>
          <w:b/>
          <w:bCs/>
          <w:sz w:val="24"/>
          <w:szCs w:val="24"/>
        </w:rPr>
        <w:t>. Appeal Preparation: Content and Assembly</w:t>
      </w:r>
    </w:p>
    <w:p w14:paraId="04B435C0" w14:textId="77777777" w:rsidR="00ED2124" w:rsidRPr="00F461C8" w:rsidRDefault="0011421B" w:rsidP="0011421B">
      <w:pPr>
        <w:pStyle w:val="Compact"/>
        <w:numPr>
          <w:ilvl w:val="0"/>
          <w:numId w:val="30"/>
        </w:numPr>
        <w:jc w:val="both"/>
        <w:rPr>
          <w:rFonts w:ascii="Arial" w:hAnsi="Arial" w:cs="Arial"/>
          <w:sz w:val="22"/>
          <w:szCs w:val="22"/>
        </w:rPr>
      </w:pPr>
      <w:r w:rsidRPr="00F461C8">
        <w:rPr>
          <w:rFonts w:ascii="Arial" w:hAnsi="Arial" w:cs="Arial"/>
          <w:sz w:val="22"/>
          <w:szCs w:val="22"/>
        </w:rPr>
        <w:t>Core components</w:t>
      </w:r>
    </w:p>
    <w:p w14:paraId="559E0942" w14:textId="77777777" w:rsidR="005177BF" w:rsidRPr="00F461C8" w:rsidRDefault="005177BF" w:rsidP="0011421B">
      <w:pPr>
        <w:pStyle w:val="Compact"/>
        <w:numPr>
          <w:ilvl w:val="1"/>
          <w:numId w:val="31"/>
        </w:numPr>
        <w:jc w:val="both"/>
        <w:rPr>
          <w:rFonts w:ascii="Arial" w:hAnsi="Arial" w:cs="Arial"/>
          <w:kern w:val="2"/>
          <w:lang w:val="en-CA" w:eastAsia="en-CA"/>
          <w14:ligatures w14:val="standardContextual"/>
        </w:rPr>
      </w:pPr>
      <w:r w:rsidRPr="00F461C8">
        <w:rPr>
          <w:rFonts w:ascii="Arial" w:hAnsi="Arial" w:cs="Arial"/>
          <w:sz w:val="22"/>
          <w:szCs w:val="22"/>
        </w:rPr>
        <w:t>Procedural background and correspondence log.</w:t>
      </w:r>
    </w:p>
    <w:p w14:paraId="3A64A434" w14:textId="77777777" w:rsidR="005177BF" w:rsidRPr="00F461C8" w:rsidRDefault="005177BF" w:rsidP="0011421B">
      <w:pPr>
        <w:pStyle w:val="Compact"/>
        <w:numPr>
          <w:ilvl w:val="1"/>
          <w:numId w:val="31"/>
        </w:numPr>
        <w:jc w:val="both"/>
        <w:rPr>
          <w:rFonts w:ascii="Arial" w:hAnsi="Arial" w:cs="Arial"/>
          <w:kern w:val="2"/>
          <w:lang w:val="en-CA" w:eastAsia="en-CA"/>
          <w14:ligatures w14:val="standardContextual"/>
        </w:rPr>
      </w:pPr>
      <w:r w:rsidRPr="00F461C8">
        <w:rPr>
          <w:rFonts w:ascii="Arial" w:hAnsi="Arial" w:cs="Arial"/>
          <w:sz w:val="22"/>
          <w:szCs w:val="22"/>
        </w:rPr>
        <w:t>Internal audit scope, methodology, and findings.</w:t>
      </w:r>
    </w:p>
    <w:p w14:paraId="3770A091" w14:textId="77777777" w:rsidR="005177BF" w:rsidRPr="00F461C8" w:rsidRDefault="005177BF" w:rsidP="0011421B">
      <w:pPr>
        <w:pStyle w:val="Compact"/>
        <w:numPr>
          <w:ilvl w:val="1"/>
          <w:numId w:val="31"/>
        </w:numPr>
        <w:jc w:val="both"/>
        <w:rPr>
          <w:rFonts w:ascii="Arial" w:hAnsi="Arial" w:cs="Arial"/>
          <w:kern w:val="2"/>
          <w:lang w:val="en-CA" w:eastAsia="en-CA"/>
          <w14:ligatures w14:val="standardContextual"/>
        </w:rPr>
      </w:pPr>
      <w:r w:rsidRPr="00F461C8">
        <w:rPr>
          <w:rFonts w:ascii="Arial" w:hAnsi="Arial" w:cs="Arial"/>
          <w:sz w:val="22"/>
          <w:szCs w:val="22"/>
        </w:rPr>
        <w:t>Explanations of issues, contributing factors, and context.</w:t>
      </w:r>
    </w:p>
    <w:p w14:paraId="2BB4C12C" w14:textId="77777777" w:rsidR="005177BF" w:rsidRPr="00F461C8" w:rsidRDefault="005177BF" w:rsidP="0011421B">
      <w:pPr>
        <w:pStyle w:val="Compact"/>
        <w:numPr>
          <w:ilvl w:val="1"/>
          <w:numId w:val="31"/>
        </w:numPr>
        <w:jc w:val="both"/>
        <w:rPr>
          <w:rFonts w:ascii="Arial" w:hAnsi="Arial" w:cs="Arial"/>
          <w:kern w:val="2"/>
          <w:lang w:val="en-CA" w:eastAsia="en-CA"/>
          <w14:ligatures w14:val="standardContextual"/>
        </w:rPr>
      </w:pPr>
      <w:r w:rsidRPr="00F461C8">
        <w:rPr>
          <w:rFonts w:ascii="Arial" w:hAnsi="Arial" w:cs="Arial"/>
          <w:sz w:val="22"/>
          <w:szCs w:val="22"/>
        </w:rPr>
        <w:t>Corrective and preventative measures implemented, with evidence attached (as appropriate).</w:t>
      </w:r>
    </w:p>
    <w:p w14:paraId="4C644C95" w14:textId="1FC71BC6" w:rsidR="00ED2124" w:rsidRPr="00F461C8" w:rsidRDefault="0011421B" w:rsidP="0011421B">
      <w:pPr>
        <w:pStyle w:val="Compact"/>
        <w:numPr>
          <w:ilvl w:val="1"/>
          <w:numId w:val="31"/>
        </w:numPr>
        <w:jc w:val="both"/>
        <w:rPr>
          <w:rFonts w:ascii="Arial" w:hAnsi="Arial" w:cs="Arial"/>
          <w:sz w:val="22"/>
          <w:szCs w:val="22"/>
        </w:rPr>
      </w:pPr>
      <w:r w:rsidRPr="00F461C8">
        <w:rPr>
          <w:rFonts w:ascii="Arial" w:hAnsi="Arial" w:cs="Arial"/>
          <w:sz w:val="22"/>
          <w:szCs w:val="22"/>
        </w:rPr>
        <w:lastRenderedPageBreak/>
        <w:t xml:space="preserve">Calculated value of discrepancies and reimbursement offer </w:t>
      </w:r>
      <w:r w:rsidR="000B017F" w:rsidRPr="00F461C8">
        <w:rPr>
          <w:rFonts w:ascii="Arial" w:hAnsi="Arial" w:cs="Arial"/>
          <w:sz w:val="22"/>
          <w:szCs w:val="22"/>
        </w:rPr>
        <w:t>(</w:t>
      </w:r>
      <w:r w:rsidRPr="00F461C8">
        <w:rPr>
          <w:rFonts w:ascii="Arial" w:hAnsi="Arial" w:cs="Arial"/>
          <w:sz w:val="22"/>
          <w:szCs w:val="22"/>
        </w:rPr>
        <w:t>if applicable</w:t>
      </w:r>
      <w:r w:rsidR="000B017F" w:rsidRPr="00F461C8">
        <w:rPr>
          <w:rFonts w:ascii="Arial" w:hAnsi="Arial" w:cs="Arial"/>
          <w:sz w:val="22"/>
          <w:szCs w:val="22"/>
        </w:rPr>
        <w:t>)</w:t>
      </w:r>
      <w:r w:rsidRPr="00F461C8">
        <w:rPr>
          <w:rFonts w:ascii="Arial" w:hAnsi="Arial" w:cs="Arial"/>
          <w:sz w:val="22"/>
          <w:szCs w:val="22"/>
        </w:rPr>
        <w:t>.</w:t>
      </w:r>
    </w:p>
    <w:p w14:paraId="3363F91E" w14:textId="77777777" w:rsidR="005177BF" w:rsidRPr="00F461C8" w:rsidRDefault="005177BF" w:rsidP="0011421B">
      <w:pPr>
        <w:pStyle w:val="Compact"/>
        <w:numPr>
          <w:ilvl w:val="1"/>
          <w:numId w:val="31"/>
        </w:numPr>
        <w:jc w:val="both"/>
        <w:rPr>
          <w:rFonts w:ascii="Arial" w:hAnsi="Arial" w:cs="Arial"/>
          <w:sz w:val="22"/>
          <w:szCs w:val="22"/>
        </w:rPr>
      </w:pPr>
      <w:r w:rsidRPr="00F461C8">
        <w:rPr>
          <w:rFonts w:ascii="Arial" w:hAnsi="Arial" w:cs="Arial"/>
          <w:sz w:val="22"/>
          <w:szCs w:val="22"/>
        </w:rPr>
        <w:t>Request for reinstatement.</w:t>
      </w:r>
    </w:p>
    <w:p w14:paraId="52EA4F80" w14:textId="77777777" w:rsidR="005177BF" w:rsidRPr="00F461C8" w:rsidRDefault="005177BF" w:rsidP="0011421B">
      <w:pPr>
        <w:pStyle w:val="Compact"/>
        <w:numPr>
          <w:ilvl w:val="1"/>
          <w:numId w:val="31"/>
        </w:numPr>
        <w:jc w:val="both"/>
        <w:rPr>
          <w:rFonts w:ascii="Arial" w:hAnsi="Arial" w:cs="Arial"/>
          <w:sz w:val="22"/>
          <w:szCs w:val="22"/>
        </w:rPr>
      </w:pPr>
      <w:r w:rsidRPr="00F461C8">
        <w:rPr>
          <w:rFonts w:ascii="Arial" w:hAnsi="Arial" w:cs="Arial"/>
          <w:sz w:val="22"/>
          <w:szCs w:val="22"/>
        </w:rPr>
        <w:t>Exhibits with appropriate redactions.</w:t>
      </w:r>
    </w:p>
    <w:p w14:paraId="48B669A1" w14:textId="306C5215" w:rsidR="00012140" w:rsidRPr="00F461C8" w:rsidRDefault="009B05A5" w:rsidP="0011421B">
      <w:pPr>
        <w:pStyle w:val="Compact"/>
        <w:numPr>
          <w:ilvl w:val="1"/>
          <w:numId w:val="31"/>
        </w:numPr>
        <w:jc w:val="both"/>
        <w:rPr>
          <w:rFonts w:ascii="Arial" w:hAnsi="Arial" w:cs="Arial"/>
          <w:sz w:val="22"/>
          <w:szCs w:val="22"/>
        </w:rPr>
      </w:pPr>
      <w:r w:rsidRPr="00F461C8">
        <w:rPr>
          <w:rFonts w:ascii="Arial" w:hAnsi="Arial" w:cs="Arial"/>
          <w:sz w:val="22"/>
          <w:szCs w:val="22"/>
        </w:rPr>
        <w:t>All submissions should be either (</w:t>
      </w:r>
      <w:proofErr w:type="spellStart"/>
      <w:r w:rsidRPr="00F461C8">
        <w:rPr>
          <w:rFonts w:ascii="Arial" w:hAnsi="Arial" w:cs="Arial"/>
          <w:sz w:val="22"/>
          <w:szCs w:val="22"/>
        </w:rPr>
        <w:t>i</w:t>
      </w:r>
      <w:proofErr w:type="spellEnd"/>
      <w:r w:rsidRPr="00F461C8">
        <w:rPr>
          <w:rFonts w:ascii="Arial" w:hAnsi="Arial" w:cs="Arial"/>
          <w:sz w:val="22"/>
          <w:szCs w:val="22"/>
        </w:rPr>
        <w:t>) on the clinic's letterhead, signed by the clinic owner(s), or (ii) through legal counsel acting on behalf of the clinic owner(s).</w:t>
      </w:r>
    </w:p>
    <w:p w14:paraId="6DDB9A39" w14:textId="77777777" w:rsidR="00ED2124" w:rsidRPr="00F461C8" w:rsidRDefault="0011421B" w:rsidP="00F461C8">
      <w:pPr>
        <w:pStyle w:val="Compact"/>
        <w:keepNext/>
        <w:numPr>
          <w:ilvl w:val="0"/>
          <w:numId w:val="30"/>
        </w:numPr>
        <w:ind w:left="714" w:hanging="357"/>
        <w:jc w:val="both"/>
        <w:rPr>
          <w:rFonts w:ascii="Arial" w:hAnsi="Arial" w:cs="Arial"/>
          <w:sz w:val="22"/>
          <w:szCs w:val="22"/>
        </w:rPr>
      </w:pPr>
      <w:r w:rsidRPr="00F461C8">
        <w:rPr>
          <w:rFonts w:ascii="Arial" w:hAnsi="Arial" w:cs="Arial"/>
          <w:sz w:val="22"/>
          <w:szCs w:val="22"/>
        </w:rPr>
        <w:t>Tone and objective</w:t>
      </w:r>
    </w:p>
    <w:p w14:paraId="56D077D3" w14:textId="77777777" w:rsidR="005177BF" w:rsidRPr="00F461C8" w:rsidRDefault="005177BF" w:rsidP="0011421B">
      <w:pPr>
        <w:pStyle w:val="Compact"/>
        <w:numPr>
          <w:ilvl w:val="1"/>
          <w:numId w:val="32"/>
        </w:numPr>
        <w:jc w:val="both"/>
        <w:rPr>
          <w:rFonts w:ascii="Arial" w:hAnsi="Arial" w:cs="Arial"/>
          <w:kern w:val="2"/>
          <w:lang w:val="en-CA" w:eastAsia="en-CA"/>
          <w14:ligatures w14:val="standardContextual"/>
        </w:rPr>
      </w:pPr>
      <w:r w:rsidRPr="00F461C8">
        <w:rPr>
          <w:rFonts w:ascii="Arial" w:hAnsi="Arial" w:cs="Arial"/>
          <w:sz w:val="22"/>
          <w:szCs w:val="22"/>
        </w:rPr>
        <w:t>Full and candid disclosure of the issues identified, with appropriate acknowledgment of accountability, to rebuild trust and demonstrate controls preventing recurrence.</w:t>
      </w:r>
    </w:p>
    <w:p w14:paraId="19AB60F7" w14:textId="77777777" w:rsidR="005177BF" w:rsidRPr="00F461C8" w:rsidRDefault="005177BF" w:rsidP="0011421B">
      <w:pPr>
        <w:pStyle w:val="Compact"/>
        <w:numPr>
          <w:ilvl w:val="1"/>
          <w:numId w:val="32"/>
        </w:numPr>
        <w:jc w:val="both"/>
        <w:rPr>
          <w:rFonts w:ascii="Arial" w:hAnsi="Arial" w:cs="Arial"/>
          <w:kern w:val="2"/>
          <w:lang w:val="en-CA" w:eastAsia="en-CA"/>
          <w14:ligatures w14:val="standardContextual"/>
        </w:rPr>
      </w:pPr>
      <w:bookmarkStart w:id="7" w:name="X1250d88d1316bcefe9123640db6471b376e8600"/>
      <w:bookmarkEnd w:id="6"/>
      <w:r w:rsidRPr="00F461C8">
        <w:rPr>
          <w:rFonts w:ascii="Arial" w:hAnsi="Arial" w:cs="Arial"/>
          <w:sz w:val="22"/>
          <w:szCs w:val="22"/>
        </w:rPr>
        <w:t>The objective is to address issues and re-establish trust and confidence; insurers focus on whether issues are identified, addressed, and unlikely to recur.</w:t>
      </w:r>
    </w:p>
    <w:p w14:paraId="4247D35B" w14:textId="4D5C73DB" w:rsidR="00ED2124" w:rsidRPr="00F461C8" w:rsidRDefault="009013D2" w:rsidP="00E103C8">
      <w:pPr>
        <w:pStyle w:val="Heading2"/>
        <w:jc w:val="both"/>
        <w:rPr>
          <w:rFonts w:ascii="Arial" w:hAnsi="Arial" w:cs="Arial"/>
          <w:b/>
          <w:bCs/>
          <w:sz w:val="24"/>
          <w:szCs w:val="24"/>
        </w:rPr>
      </w:pPr>
      <w:r w:rsidRPr="00F461C8">
        <w:rPr>
          <w:rFonts w:ascii="Arial" w:hAnsi="Arial" w:cs="Arial"/>
          <w:b/>
          <w:bCs/>
          <w:sz w:val="24"/>
          <w:szCs w:val="24"/>
        </w:rPr>
        <w:t>6</w:t>
      </w:r>
      <w:r w:rsidR="0011421B" w:rsidRPr="00F461C8">
        <w:rPr>
          <w:rFonts w:ascii="Arial" w:hAnsi="Arial" w:cs="Arial"/>
          <w:b/>
          <w:bCs/>
          <w:sz w:val="24"/>
          <w:szCs w:val="24"/>
        </w:rPr>
        <w:t>. Recordkeeping and Post-Appeal Follow-Through</w:t>
      </w:r>
    </w:p>
    <w:p w14:paraId="58841C67" w14:textId="77777777" w:rsidR="00ED2124" w:rsidRPr="00F461C8" w:rsidRDefault="0011421B" w:rsidP="0011421B">
      <w:pPr>
        <w:pStyle w:val="Compact"/>
        <w:numPr>
          <w:ilvl w:val="0"/>
          <w:numId w:val="33"/>
        </w:numPr>
        <w:jc w:val="both"/>
        <w:rPr>
          <w:rFonts w:ascii="Arial" w:hAnsi="Arial" w:cs="Arial"/>
          <w:sz w:val="22"/>
          <w:szCs w:val="22"/>
        </w:rPr>
      </w:pPr>
      <w:r w:rsidRPr="00F461C8">
        <w:rPr>
          <w:rFonts w:ascii="Arial" w:hAnsi="Arial" w:cs="Arial"/>
          <w:sz w:val="22"/>
          <w:szCs w:val="22"/>
        </w:rPr>
        <w:t>Recordkeeping standards</w:t>
      </w:r>
    </w:p>
    <w:p w14:paraId="6F86C7C5" w14:textId="77777777" w:rsidR="005177BF" w:rsidRPr="00F461C8" w:rsidRDefault="005177BF" w:rsidP="0011421B">
      <w:pPr>
        <w:pStyle w:val="Compact"/>
        <w:numPr>
          <w:ilvl w:val="1"/>
          <w:numId w:val="34"/>
        </w:numPr>
        <w:jc w:val="both"/>
        <w:rPr>
          <w:rFonts w:ascii="Arial" w:hAnsi="Arial" w:cs="Arial"/>
          <w:kern w:val="2"/>
          <w:lang w:val="en-CA" w:eastAsia="en-CA"/>
          <w14:ligatures w14:val="standardContextual"/>
        </w:rPr>
      </w:pPr>
      <w:r w:rsidRPr="00F461C8">
        <w:rPr>
          <w:rFonts w:ascii="Arial" w:hAnsi="Arial" w:cs="Arial"/>
          <w:sz w:val="22"/>
          <w:szCs w:val="22"/>
        </w:rPr>
        <w:t>Maintain a complete matter file: notice, correspondence log, audit workpapers, remediation evidence, appeal package, transmission receipts, and insurer decisions.</w:t>
      </w:r>
    </w:p>
    <w:p w14:paraId="16233A35" w14:textId="77777777" w:rsidR="005177BF" w:rsidRPr="00F461C8" w:rsidRDefault="005177BF" w:rsidP="0011421B">
      <w:pPr>
        <w:pStyle w:val="Compact"/>
        <w:numPr>
          <w:ilvl w:val="1"/>
          <w:numId w:val="34"/>
        </w:numPr>
        <w:jc w:val="both"/>
        <w:rPr>
          <w:rFonts w:ascii="Arial" w:hAnsi="Arial" w:cs="Arial"/>
          <w:kern w:val="2"/>
          <w:lang w:val="en-CA" w:eastAsia="en-CA"/>
          <w14:ligatures w14:val="standardContextual"/>
        </w:rPr>
      </w:pPr>
      <w:r w:rsidRPr="00F461C8">
        <w:rPr>
          <w:rFonts w:ascii="Arial" w:hAnsi="Arial" w:cs="Arial"/>
          <w:sz w:val="22"/>
          <w:szCs w:val="22"/>
        </w:rPr>
        <w:t>Preserve versions and maintain an index for all disclosures and redactions.</w:t>
      </w:r>
    </w:p>
    <w:p w14:paraId="61904AD0" w14:textId="77777777" w:rsidR="00ED2124" w:rsidRPr="00F461C8" w:rsidRDefault="0011421B" w:rsidP="0011421B">
      <w:pPr>
        <w:pStyle w:val="Compact"/>
        <w:numPr>
          <w:ilvl w:val="0"/>
          <w:numId w:val="33"/>
        </w:numPr>
        <w:jc w:val="both"/>
        <w:rPr>
          <w:rFonts w:ascii="Arial" w:hAnsi="Arial" w:cs="Arial"/>
          <w:sz w:val="22"/>
          <w:szCs w:val="22"/>
        </w:rPr>
      </w:pPr>
      <w:r w:rsidRPr="00F461C8">
        <w:rPr>
          <w:rFonts w:ascii="Arial" w:hAnsi="Arial" w:cs="Arial"/>
          <w:sz w:val="22"/>
          <w:szCs w:val="22"/>
        </w:rPr>
        <w:t>Ongoing compliance</w:t>
      </w:r>
    </w:p>
    <w:p w14:paraId="77930692" w14:textId="52CBD4F0" w:rsidR="00ED2124" w:rsidRPr="00F461C8" w:rsidRDefault="0011421B" w:rsidP="0011421B">
      <w:pPr>
        <w:pStyle w:val="Compact"/>
        <w:numPr>
          <w:ilvl w:val="1"/>
          <w:numId w:val="35"/>
        </w:numPr>
        <w:jc w:val="both"/>
        <w:rPr>
          <w:rFonts w:ascii="Arial" w:hAnsi="Arial" w:cs="Arial"/>
          <w:sz w:val="22"/>
          <w:szCs w:val="22"/>
        </w:rPr>
      </w:pPr>
      <w:r w:rsidRPr="00F461C8">
        <w:rPr>
          <w:rFonts w:ascii="Arial" w:hAnsi="Arial" w:cs="Arial"/>
          <w:sz w:val="22"/>
          <w:szCs w:val="22"/>
        </w:rPr>
        <w:t xml:space="preserve">Schedule </w:t>
      </w:r>
      <w:r w:rsidR="008A6F90" w:rsidRPr="00F461C8">
        <w:rPr>
          <w:rFonts w:ascii="Arial" w:hAnsi="Arial" w:cs="Arial"/>
          <w:sz w:val="22"/>
          <w:szCs w:val="22"/>
        </w:rPr>
        <w:t>regular</w:t>
      </w:r>
      <w:r w:rsidRPr="00F461C8">
        <w:rPr>
          <w:rFonts w:ascii="Arial" w:hAnsi="Arial" w:cs="Arial"/>
          <w:sz w:val="22"/>
          <w:szCs w:val="22"/>
        </w:rPr>
        <w:t xml:space="preserve"> audits and spot checks; document outcomes and remediation.</w:t>
      </w:r>
      <w:r w:rsidR="008A6F90" w:rsidRPr="00F461C8">
        <w:rPr>
          <w:rFonts w:ascii="Arial" w:hAnsi="Arial" w:cs="Arial"/>
          <w:sz w:val="22"/>
          <w:szCs w:val="22"/>
        </w:rPr>
        <w:t xml:space="preserve"> </w:t>
      </w:r>
    </w:p>
    <w:p w14:paraId="638E4886" w14:textId="3E4D4BAE" w:rsidR="008A6F90" w:rsidRPr="00F461C8" w:rsidRDefault="008A6F90" w:rsidP="0011421B">
      <w:pPr>
        <w:pStyle w:val="Compact"/>
        <w:numPr>
          <w:ilvl w:val="1"/>
          <w:numId w:val="35"/>
        </w:numPr>
        <w:jc w:val="both"/>
        <w:rPr>
          <w:rFonts w:ascii="Arial" w:hAnsi="Arial" w:cs="Arial"/>
          <w:sz w:val="22"/>
          <w:szCs w:val="22"/>
        </w:rPr>
      </w:pPr>
      <w:r w:rsidRPr="00F461C8">
        <w:rPr>
          <w:rFonts w:ascii="Arial" w:hAnsi="Arial" w:cs="Arial"/>
          <w:sz w:val="22"/>
          <w:szCs w:val="22"/>
        </w:rPr>
        <w:t>Assignment of a compliance lead.</w:t>
      </w:r>
    </w:p>
    <w:p w14:paraId="5E6FF64A" w14:textId="6FF0469D" w:rsidR="00ED2124" w:rsidRPr="00F461C8" w:rsidRDefault="0011421B" w:rsidP="0011421B">
      <w:pPr>
        <w:pStyle w:val="Compact"/>
        <w:numPr>
          <w:ilvl w:val="1"/>
          <w:numId w:val="35"/>
        </w:numPr>
        <w:jc w:val="both"/>
        <w:rPr>
          <w:rFonts w:ascii="Arial" w:hAnsi="Arial" w:cs="Arial"/>
          <w:sz w:val="22"/>
          <w:szCs w:val="22"/>
        </w:rPr>
      </w:pPr>
      <w:r w:rsidRPr="00F461C8">
        <w:rPr>
          <w:rFonts w:ascii="Arial" w:hAnsi="Arial" w:cs="Arial"/>
          <w:sz w:val="22"/>
          <w:szCs w:val="22"/>
        </w:rPr>
        <w:t>Update policies/</w:t>
      </w:r>
      <w:r w:rsidR="008A6F90" w:rsidRPr="00F461C8">
        <w:rPr>
          <w:rFonts w:ascii="Arial" w:hAnsi="Arial" w:cs="Arial"/>
          <w:sz w:val="22"/>
          <w:szCs w:val="22"/>
        </w:rPr>
        <w:t>procedures</w:t>
      </w:r>
      <w:r w:rsidRPr="00F461C8">
        <w:rPr>
          <w:rFonts w:ascii="Arial" w:hAnsi="Arial" w:cs="Arial"/>
          <w:sz w:val="22"/>
          <w:szCs w:val="22"/>
        </w:rPr>
        <w:t>; deliver training; evidence leadership oversight.</w:t>
      </w:r>
    </w:p>
    <w:p w14:paraId="58BA2857" w14:textId="64B7171C" w:rsidR="005177BF" w:rsidRPr="00F461C8" w:rsidRDefault="005177BF" w:rsidP="0011421B">
      <w:pPr>
        <w:pStyle w:val="Compact"/>
        <w:numPr>
          <w:ilvl w:val="1"/>
          <w:numId w:val="35"/>
        </w:numPr>
        <w:jc w:val="both"/>
        <w:rPr>
          <w:rFonts w:ascii="Arial" w:hAnsi="Arial" w:cs="Arial"/>
          <w:sz w:val="22"/>
          <w:szCs w:val="22"/>
        </w:rPr>
      </w:pPr>
      <w:r w:rsidRPr="00F461C8">
        <w:rPr>
          <w:rFonts w:ascii="Arial" w:hAnsi="Arial" w:cs="Arial"/>
          <w:sz w:val="22"/>
          <w:szCs w:val="22"/>
        </w:rPr>
        <w:t>Where reimbursement occurs, reconcile and document payments without implying concession.</w:t>
      </w:r>
    </w:p>
    <w:p w14:paraId="5AC14CB4" w14:textId="77777777" w:rsidR="00ED2124" w:rsidRPr="00F461C8" w:rsidRDefault="0011421B" w:rsidP="008A6F90">
      <w:pPr>
        <w:pStyle w:val="Compact"/>
        <w:keepNext/>
        <w:numPr>
          <w:ilvl w:val="0"/>
          <w:numId w:val="33"/>
        </w:numPr>
        <w:ind w:hanging="357"/>
        <w:jc w:val="both"/>
        <w:rPr>
          <w:rFonts w:ascii="Arial" w:hAnsi="Arial" w:cs="Arial"/>
          <w:sz w:val="22"/>
          <w:szCs w:val="22"/>
        </w:rPr>
      </w:pPr>
      <w:r w:rsidRPr="00F461C8">
        <w:rPr>
          <w:rFonts w:ascii="Arial" w:hAnsi="Arial" w:cs="Arial"/>
          <w:sz w:val="22"/>
          <w:szCs w:val="22"/>
        </w:rPr>
        <w:t>Multi-insurer coordination</w:t>
      </w:r>
    </w:p>
    <w:p w14:paraId="4FB5346B" w14:textId="77777777" w:rsidR="005177BF" w:rsidRPr="00F461C8" w:rsidRDefault="005177BF" w:rsidP="008A6F90">
      <w:pPr>
        <w:pStyle w:val="Compact"/>
        <w:keepNext/>
        <w:numPr>
          <w:ilvl w:val="1"/>
          <w:numId w:val="36"/>
        </w:numPr>
        <w:ind w:hanging="357"/>
        <w:jc w:val="both"/>
        <w:rPr>
          <w:rFonts w:ascii="Arial" w:hAnsi="Arial" w:cs="Arial"/>
          <w:kern w:val="2"/>
          <w:lang w:val="en-CA" w:eastAsia="en-CA"/>
          <w14:ligatures w14:val="standardContextual"/>
        </w:rPr>
      </w:pPr>
      <w:r w:rsidRPr="00F461C8">
        <w:rPr>
          <w:rFonts w:ascii="Arial" w:hAnsi="Arial" w:cs="Arial"/>
          <w:sz w:val="22"/>
          <w:szCs w:val="22"/>
        </w:rPr>
        <w:t>Monitor for parallel inquiries; align responses and controls to maintain consistency. Delisting by one insurer may prompt scrutiny by others, increasing the risk of further audits or delistings.</w:t>
      </w:r>
    </w:p>
    <w:p w14:paraId="0E132CD9" w14:textId="77777777" w:rsidR="00ED2124" w:rsidRPr="00F461C8" w:rsidRDefault="0011421B" w:rsidP="0011421B">
      <w:pPr>
        <w:pStyle w:val="Compact"/>
        <w:numPr>
          <w:ilvl w:val="0"/>
          <w:numId w:val="33"/>
        </w:numPr>
        <w:jc w:val="both"/>
        <w:rPr>
          <w:rFonts w:ascii="Arial" w:hAnsi="Arial" w:cs="Arial"/>
          <w:sz w:val="22"/>
          <w:szCs w:val="22"/>
        </w:rPr>
      </w:pPr>
      <w:r w:rsidRPr="00F461C8">
        <w:rPr>
          <w:rFonts w:ascii="Arial" w:hAnsi="Arial" w:cs="Arial"/>
          <w:sz w:val="22"/>
          <w:szCs w:val="22"/>
        </w:rPr>
        <w:t>Communication management</w:t>
      </w:r>
    </w:p>
    <w:p w14:paraId="2177F0F6" w14:textId="77777777" w:rsidR="005177BF" w:rsidRPr="00F461C8" w:rsidRDefault="005177BF" w:rsidP="0011421B">
      <w:pPr>
        <w:pStyle w:val="Compact"/>
        <w:numPr>
          <w:ilvl w:val="1"/>
          <w:numId w:val="37"/>
        </w:numPr>
        <w:jc w:val="both"/>
        <w:rPr>
          <w:rFonts w:ascii="Arial" w:hAnsi="Arial" w:cs="Arial"/>
          <w:kern w:val="2"/>
          <w:lang w:val="en-CA" w:eastAsia="en-CA"/>
          <w14:ligatures w14:val="standardContextual"/>
        </w:rPr>
      </w:pPr>
      <w:r w:rsidRPr="00F461C8">
        <w:rPr>
          <w:rFonts w:ascii="Arial" w:hAnsi="Arial" w:cs="Arial"/>
          <w:sz w:val="22"/>
          <w:szCs w:val="22"/>
        </w:rPr>
        <w:t>Centralize messaging to staff and patients to avoid inaccuracies and preserve investigation integrity. Careful management of internal and external communications is recommended to avoid inaccuracies and preserve the integrity of the investigation.</w:t>
      </w:r>
    </w:p>
    <w:p w14:paraId="3B2B77AE" w14:textId="77777777" w:rsidR="00ED2124" w:rsidRPr="00F461C8" w:rsidRDefault="0011421B" w:rsidP="0011421B">
      <w:pPr>
        <w:pStyle w:val="Compact"/>
        <w:numPr>
          <w:ilvl w:val="0"/>
          <w:numId w:val="33"/>
        </w:numPr>
        <w:jc w:val="both"/>
        <w:rPr>
          <w:rFonts w:ascii="Arial" w:hAnsi="Arial" w:cs="Arial"/>
          <w:sz w:val="22"/>
          <w:szCs w:val="22"/>
        </w:rPr>
      </w:pPr>
      <w:r w:rsidRPr="00F461C8">
        <w:rPr>
          <w:rFonts w:ascii="Arial" w:hAnsi="Arial" w:cs="Arial"/>
          <w:sz w:val="22"/>
          <w:szCs w:val="22"/>
        </w:rPr>
        <w:t>Continuous improvement</w:t>
      </w:r>
    </w:p>
    <w:p w14:paraId="590DDA92" w14:textId="1F019FC9" w:rsidR="005177BF" w:rsidRPr="00F461C8" w:rsidRDefault="005177BF" w:rsidP="0011421B">
      <w:pPr>
        <w:pStyle w:val="Compact"/>
        <w:numPr>
          <w:ilvl w:val="1"/>
          <w:numId w:val="38"/>
        </w:numPr>
        <w:jc w:val="both"/>
        <w:rPr>
          <w:rFonts w:ascii="Arial" w:hAnsi="Arial" w:cs="Arial"/>
          <w:kern w:val="2"/>
          <w:lang w:val="en-CA" w:eastAsia="en-CA"/>
          <w14:ligatures w14:val="standardContextual"/>
        </w:rPr>
      </w:pPr>
      <w:r w:rsidRPr="00F461C8">
        <w:rPr>
          <w:rFonts w:ascii="Arial" w:hAnsi="Arial" w:cs="Arial"/>
          <w:sz w:val="22"/>
          <w:szCs w:val="22"/>
        </w:rPr>
        <w:t>Track lessons learned and integrate</w:t>
      </w:r>
      <w:r w:rsidR="00B110C1" w:rsidRPr="00F461C8">
        <w:rPr>
          <w:rFonts w:ascii="Arial" w:hAnsi="Arial" w:cs="Arial"/>
          <w:sz w:val="22"/>
          <w:szCs w:val="22"/>
        </w:rPr>
        <w:t>d</w:t>
      </w:r>
      <w:r w:rsidRPr="00F461C8">
        <w:rPr>
          <w:rFonts w:ascii="Arial" w:hAnsi="Arial" w:cs="Arial"/>
          <w:sz w:val="22"/>
          <w:szCs w:val="22"/>
        </w:rPr>
        <w:t xml:space="preserve"> into training, systems, and internal reporting.</w:t>
      </w:r>
    </w:p>
    <w:bookmarkEnd w:id="7"/>
    <w:p w14:paraId="4A38BA10" w14:textId="77777777" w:rsidR="005177BF" w:rsidRPr="00F461C8" w:rsidRDefault="005177BF" w:rsidP="0011421B">
      <w:pPr>
        <w:pStyle w:val="Compact"/>
        <w:numPr>
          <w:ilvl w:val="1"/>
          <w:numId w:val="38"/>
        </w:numPr>
        <w:jc w:val="both"/>
        <w:rPr>
          <w:rFonts w:ascii="Arial" w:hAnsi="Arial" w:cs="Arial"/>
          <w:kern w:val="2"/>
          <w:lang w:val="en-CA" w:eastAsia="en-CA"/>
          <w14:ligatures w14:val="standardContextual"/>
        </w:rPr>
      </w:pPr>
      <w:r w:rsidRPr="00F461C8">
        <w:rPr>
          <w:rFonts w:ascii="Arial" w:hAnsi="Arial" w:cs="Arial"/>
          <w:sz w:val="22"/>
          <w:szCs w:val="22"/>
        </w:rPr>
        <w:t>Members are encouraged to monitor AAO resources for updates and ongoing guidance.</w:t>
      </w:r>
    </w:p>
    <w:p w14:paraId="2B45CFB2" w14:textId="77777777" w:rsidR="002908A1" w:rsidRPr="00F461C8" w:rsidRDefault="002908A1" w:rsidP="002908A1">
      <w:pPr>
        <w:pStyle w:val="Compact"/>
        <w:jc w:val="both"/>
        <w:rPr>
          <w:rFonts w:ascii="Arial" w:hAnsi="Arial" w:cs="Arial"/>
          <w:sz w:val="22"/>
          <w:szCs w:val="22"/>
        </w:rPr>
      </w:pPr>
    </w:p>
    <w:p w14:paraId="17E59D6E" w14:textId="77777777" w:rsidR="002908A1" w:rsidRPr="00F461C8" w:rsidRDefault="002908A1" w:rsidP="002908A1">
      <w:pPr>
        <w:pStyle w:val="Compact"/>
        <w:jc w:val="both"/>
        <w:rPr>
          <w:rFonts w:ascii="Arial" w:hAnsi="Arial" w:cs="Arial"/>
          <w:sz w:val="22"/>
          <w:szCs w:val="22"/>
        </w:rPr>
      </w:pPr>
    </w:p>
    <w:p w14:paraId="48E313FA" w14:textId="2596A349" w:rsidR="002908A1" w:rsidRPr="00F461C8" w:rsidRDefault="002908A1" w:rsidP="002908A1">
      <w:pPr>
        <w:pStyle w:val="Compact"/>
        <w:jc w:val="both"/>
        <w:rPr>
          <w:rFonts w:ascii="Arial" w:hAnsi="Arial" w:cs="Arial"/>
          <w:kern w:val="2"/>
          <w:lang w:val="en-CA" w:eastAsia="en-CA"/>
          <w14:ligatures w14:val="standardContextual"/>
        </w:rPr>
      </w:pPr>
      <w:r w:rsidRPr="00F461C8">
        <w:rPr>
          <w:rFonts w:ascii="Arial" w:hAnsi="Arial" w:cs="Arial"/>
          <w:sz w:val="22"/>
          <w:szCs w:val="22"/>
        </w:rPr>
        <w:t xml:space="preserve">Last Updated: </w:t>
      </w:r>
      <w:r w:rsidR="00F461C8" w:rsidRPr="00F461C8">
        <w:rPr>
          <w:rFonts w:ascii="Arial" w:hAnsi="Arial" w:cs="Arial"/>
          <w:sz w:val="22"/>
          <w:szCs w:val="22"/>
        </w:rPr>
        <w:t xml:space="preserve">July </w:t>
      </w:r>
      <w:r w:rsidRPr="00F461C8">
        <w:rPr>
          <w:rFonts w:ascii="Arial" w:hAnsi="Arial" w:cs="Arial"/>
          <w:sz w:val="22"/>
          <w:szCs w:val="22"/>
        </w:rPr>
        <w:t>2026</w:t>
      </w:r>
    </w:p>
    <w:sectPr w:rsidR="002908A1" w:rsidRPr="00F461C8" w:rsidSect="001F053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847"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89EE" w14:textId="77777777" w:rsidR="0006772E" w:rsidRDefault="0006772E">
      <w:pPr>
        <w:spacing w:after="0" w:line="240" w:lineRule="auto"/>
      </w:pPr>
      <w:r>
        <w:separator/>
      </w:r>
    </w:p>
  </w:endnote>
  <w:endnote w:type="continuationSeparator" w:id="0">
    <w:p w14:paraId="09327A2F" w14:textId="77777777" w:rsidR="0006772E" w:rsidRDefault="0006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450920"/>
      <w:docPartObj>
        <w:docPartGallery w:val="Page Numbers (Bottom of Page)"/>
        <w:docPartUnique/>
      </w:docPartObj>
    </w:sdtPr>
    <w:sdtContent>
      <w:p w14:paraId="7881440F" w14:textId="77777777" w:rsidR="0087487C" w:rsidRDefault="0011421B"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1CF514"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4162695"/>
      <w:docPartObj>
        <w:docPartGallery w:val="Page Numbers (Bottom of Page)"/>
        <w:docPartUnique/>
      </w:docPartObj>
    </w:sdtPr>
    <w:sdtContent>
      <w:p w14:paraId="2A4AC1A9" w14:textId="77777777" w:rsidR="0087487C" w:rsidRDefault="0011421B" w:rsidP="006D4292">
        <w:pPr>
          <w:pStyle w:val="Footer"/>
          <w:framePr w:wrap="none" w:vAnchor="text" w:hAnchor="margin" w:xAlign="right" w:y="1"/>
          <w:rPr>
            <w:rStyle w:val="PageNumber"/>
          </w:rPr>
        </w:pPr>
        <w:r w:rsidRPr="001F053C">
          <w:rPr>
            <w:rStyle w:val="PageNumber"/>
            <w:sz w:val="18"/>
            <w:szCs w:val="18"/>
          </w:rPr>
          <w:fldChar w:fldCharType="begin"/>
        </w:r>
        <w:r w:rsidRPr="001F053C">
          <w:rPr>
            <w:rStyle w:val="PageNumber"/>
            <w:sz w:val="18"/>
            <w:szCs w:val="18"/>
          </w:rPr>
          <w:instrText xml:space="preserve"> PAGE </w:instrText>
        </w:r>
        <w:r w:rsidRPr="001F053C">
          <w:rPr>
            <w:rStyle w:val="PageNumber"/>
            <w:sz w:val="18"/>
            <w:szCs w:val="18"/>
          </w:rPr>
          <w:fldChar w:fldCharType="separate"/>
        </w:r>
        <w:r w:rsidRPr="001F053C">
          <w:rPr>
            <w:rStyle w:val="PageNumber"/>
            <w:noProof/>
            <w:sz w:val="18"/>
            <w:szCs w:val="18"/>
          </w:rPr>
          <w:t>1</w:t>
        </w:r>
        <w:r w:rsidRPr="001F053C">
          <w:rPr>
            <w:rStyle w:val="PageNumber"/>
            <w:sz w:val="18"/>
            <w:szCs w:val="18"/>
          </w:rPr>
          <w:fldChar w:fldCharType="end"/>
        </w:r>
      </w:p>
    </w:sdtContent>
  </w:sdt>
  <w:p w14:paraId="10F43DA6" w14:textId="77777777" w:rsidR="006F6091" w:rsidRDefault="006F6091"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B7B0" w14:textId="77777777" w:rsidR="0087487C" w:rsidRDefault="0087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A262" w14:textId="77777777" w:rsidR="0006772E" w:rsidRDefault="0006772E">
      <w:pPr>
        <w:spacing w:after="0" w:line="240" w:lineRule="auto"/>
      </w:pPr>
      <w:r>
        <w:separator/>
      </w:r>
    </w:p>
  </w:footnote>
  <w:footnote w:type="continuationSeparator" w:id="0">
    <w:p w14:paraId="1B51D5D8" w14:textId="77777777" w:rsidR="0006772E" w:rsidRDefault="0006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9544" w14:textId="77777777" w:rsidR="0087487C" w:rsidRDefault="0087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0B1D" w14:textId="4E42D3D8" w:rsidR="0087487C" w:rsidRDefault="001F053C" w:rsidP="001F053C">
    <w:pPr>
      <w:pStyle w:val="Header"/>
      <w:jc w:val="right"/>
    </w:pPr>
    <w:r>
      <w:rPr>
        <w:noProof/>
      </w:rPr>
      <w:drawing>
        <wp:inline distT="0" distB="0" distL="0" distR="0" wp14:anchorId="74C5E766" wp14:editId="674B1D67">
          <wp:extent cx="1567185" cy="432608"/>
          <wp:effectExtent l="0" t="0" r="0" b="0"/>
          <wp:docPr id="167210547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05473" name="Picture 1" descr="A black background with a black square&#10;&#10;Description automatically generated with medium confidence"/>
                  <pic:cNvPicPr/>
                </pic:nvPicPr>
                <pic:blipFill>
                  <a:blip r:embed="rId1"/>
                  <a:stretch>
                    <a:fillRect/>
                  </a:stretch>
                </pic:blipFill>
                <pic:spPr>
                  <a:xfrm>
                    <a:off x="0" y="0"/>
                    <a:ext cx="1663517" cy="459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A45A" w14:textId="77777777" w:rsidR="0087487C" w:rsidRDefault="00874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1"/>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55595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634365">
    <w:abstractNumId w:val="0"/>
  </w:num>
  <w:num w:numId="3" w16cid:durableId="672298383">
    <w:abstractNumId w:val="0"/>
  </w:num>
  <w:num w:numId="4" w16cid:durableId="1158616832">
    <w:abstractNumId w:val="0"/>
  </w:num>
  <w:num w:numId="5" w16cid:durableId="1194925109">
    <w:abstractNumId w:val="0"/>
  </w:num>
  <w:num w:numId="6" w16cid:durableId="1415512358">
    <w:abstractNumId w:val="0"/>
  </w:num>
  <w:num w:numId="7" w16cid:durableId="1019234208">
    <w:abstractNumId w:val="0"/>
  </w:num>
  <w:num w:numId="8" w16cid:durableId="10224462">
    <w:abstractNumId w:val="0"/>
  </w:num>
  <w:num w:numId="9" w16cid:durableId="2030253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886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3388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536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103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865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58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658643">
    <w:abstractNumId w:val="0"/>
  </w:num>
  <w:num w:numId="19" w16cid:durableId="2120759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714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069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086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97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92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5787289">
    <w:abstractNumId w:val="0"/>
  </w:num>
  <w:num w:numId="26" w16cid:durableId="157230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98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4620313">
    <w:abstractNumId w:val="0"/>
  </w:num>
  <w:num w:numId="29" w16cid:durableId="281424625">
    <w:abstractNumId w:val="0"/>
  </w:num>
  <w:num w:numId="30" w16cid:durableId="245261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764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556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0234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7314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619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856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0389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59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1"/>
    <w:rsid w:val="00012140"/>
    <w:rsid w:val="000123B3"/>
    <w:rsid w:val="000417D6"/>
    <w:rsid w:val="00063CB1"/>
    <w:rsid w:val="0006772E"/>
    <w:rsid w:val="0008599A"/>
    <w:rsid w:val="000B017F"/>
    <w:rsid w:val="000C14F9"/>
    <w:rsid w:val="000D6B4B"/>
    <w:rsid w:val="0011421B"/>
    <w:rsid w:val="001541CF"/>
    <w:rsid w:val="00161F4A"/>
    <w:rsid w:val="00164562"/>
    <w:rsid w:val="001733F7"/>
    <w:rsid w:val="00197CA9"/>
    <w:rsid w:val="001A5BED"/>
    <w:rsid w:val="001F053C"/>
    <w:rsid w:val="0022569A"/>
    <w:rsid w:val="00241629"/>
    <w:rsid w:val="0024287F"/>
    <w:rsid w:val="002432F7"/>
    <w:rsid w:val="00260315"/>
    <w:rsid w:val="0027219F"/>
    <w:rsid w:val="002908A1"/>
    <w:rsid w:val="002A5FE9"/>
    <w:rsid w:val="002D109D"/>
    <w:rsid w:val="002E718C"/>
    <w:rsid w:val="00317AC3"/>
    <w:rsid w:val="00356DD0"/>
    <w:rsid w:val="00363B4D"/>
    <w:rsid w:val="00370358"/>
    <w:rsid w:val="003A2914"/>
    <w:rsid w:val="003A3408"/>
    <w:rsid w:val="003B3E1C"/>
    <w:rsid w:val="003F4824"/>
    <w:rsid w:val="004039AA"/>
    <w:rsid w:val="0042768C"/>
    <w:rsid w:val="004423DE"/>
    <w:rsid w:val="00460A47"/>
    <w:rsid w:val="004753FB"/>
    <w:rsid w:val="004D136E"/>
    <w:rsid w:val="004D7E54"/>
    <w:rsid w:val="004F736A"/>
    <w:rsid w:val="00507F72"/>
    <w:rsid w:val="005177BF"/>
    <w:rsid w:val="00526FAB"/>
    <w:rsid w:val="005339EA"/>
    <w:rsid w:val="00562ACE"/>
    <w:rsid w:val="00582C55"/>
    <w:rsid w:val="005A0843"/>
    <w:rsid w:val="005A1B13"/>
    <w:rsid w:val="005A274C"/>
    <w:rsid w:val="005F0DC0"/>
    <w:rsid w:val="00606CAE"/>
    <w:rsid w:val="0069216D"/>
    <w:rsid w:val="006D4292"/>
    <w:rsid w:val="006D6B44"/>
    <w:rsid w:val="006F6091"/>
    <w:rsid w:val="0071445F"/>
    <w:rsid w:val="007A580D"/>
    <w:rsid w:val="00824763"/>
    <w:rsid w:val="00873E5E"/>
    <w:rsid w:val="0087487C"/>
    <w:rsid w:val="008A6F90"/>
    <w:rsid w:val="008D3C10"/>
    <w:rsid w:val="008D6782"/>
    <w:rsid w:val="008D6AB6"/>
    <w:rsid w:val="008F01A3"/>
    <w:rsid w:val="009013D2"/>
    <w:rsid w:val="00927860"/>
    <w:rsid w:val="00932FBC"/>
    <w:rsid w:val="009B05A5"/>
    <w:rsid w:val="00A05368"/>
    <w:rsid w:val="00A10CE7"/>
    <w:rsid w:val="00A17A09"/>
    <w:rsid w:val="00A203F8"/>
    <w:rsid w:val="00A2525E"/>
    <w:rsid w:val="00A77007"/>
    <w:rsid w:val="00A90F51"/>
    <w:rsid w:val="00AA3504"/>
    <w:rsid w:val="00AC200C"/>
    <w:rsid w:val="00B110C1"/>
    <w:rsid w:val="00B12092"/>
    <w:rsid w:val="00B305D6"/>
    <w:rsid w:val="00B61264"/>
    <w:rsid w:val="00B939CB"/>
    <w:rsid w:val="00BA46F2"/>
    <w:rsid w:val="00C02429"/>
    <w:rsid w:val="00C13782"/>
    <w:rsid w:val="00C42682"/>
    <w:rsid w:val="00C65777"/>
    <w:rsid w:val="00C85901"/>
    <w:rsid w:val="00CB0A96"/>
    <w:rsid w:val="00CE05BB"/>
    <w:rsid w:val="00D14184"/>
    <w:rsid w:val="00D169FC"/>
    <w:rsid w:val="00D46AEB"/>
    <w:rsid w:val="00D54555"/>
    <w:rsid w:val="00D6163A"/>
    <w:rsid w:val="00D709B2"/>
    <w:rsid w:val="00D76273"/>
    <w:rsid w:val="00DA5640"/>
    <w:rsid w:val="00DE63EA"/>
    <w:rsid w:val="00DF1740"/>
    <w:rsid w:val="00E103C8"/>
    <w:rsid w:val="00E441C9"/>
    <w:rsid w:val="00E45E0D"/>
    <w:rsid w:val="00E63635"/>
    <w:rsid w:val="00EA3D9B"/>
    <w:rsid w:val="00EA40AE"/>
    <w:rsid w:val="00ED13BB"/>
    <w:rsid w:val="00ED2124"/>
    <w:rsid w:val="00ED5EC7"/>
    <w:rsid w:val="00F05D55"/>
    <w:rsid w:val="00F13A3B"/>
    <w:rsid w:val="00F32E7D"/>
    <w:rsid w:val="00F36162"/>
    <w:rsid w:val="00F461C8"/>
    <w:rsid w:val="00F531DA"/>
    <w:rsid w:val="00F611ED"/>
    <w:rsid w:val="00F62129"/>
    <w:rsid w:val="00F7280F"/>
    <w:rsid w:val="00F733E7"/>
    <w:rsid w:val="00F73A27"/>
    <w:rsid w:val="00FA541B"/>
    <w:rsid w:val="00FF0A94"/>
    <w:rsid w:val="00FF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1A0E"/>
  <w15:docId w15:val="{0EC32A42-D34D-48D2-80AB-270873E6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E103C8"/>
    <w:pPr>
      <w:ind w:left="720"/>
      <w:contextualSpacing/>
    </w:pPr>
  </w:style>
  <w:style w:type="paragraph" w:styleId="Revision">
    <w:name w:val="Revision"/>
    <w:hidden/>
    <w:uiPriority w:val="99"/>
    <w:semiHidden/>
    <w:rsid w:val="0042768C"/>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Tanya Camp</cp:lastModifiedBy>
  <cp:revision>3</cp:revision>
  <dcterms:created xsi:type="dcterms:W3CDTF">2026-07-09T20:37:00Z</dcterms:created>
  <dcterms:modified xsi:type="dcterms:W3CDTF">2026-07-15T03:53:00Z</dcterms:modified>
</cp:coreProperties>
</file>