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096" w:rsidP="1C46BF6C" w:rsidRDefault="00FE6096" w14:paraId="5AB5FE8E" w14:textId="2696D4B0">
      <w:pPr>
        <w:rPr>
          <w:rFonts w:ascii="Times New Roman" w:hAnsi="Times New Roman" w:eastAsia="Times New Roman" w:cs="Times New Roman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Dear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  <w:highlight w:val="yellow"/>
        </w:rPr>
        <w:t>[Patient Name]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,</w:t>
      </w:r>
    </w:p>
    <w:p w:rsidR="366745C1" w:rsidP="1C46BF6C" w:rsidRDefault="366745C1" w14:paraId="23765FC8" w14:textId="79E917CA">
      <w:pPr>
        <w:rPr>
          <w:rFonts w:ascii="Times New Roman" w:hAnsi="Times New Roman" w:eastAsia="Times New Roman" w:cs="Times New Roman"/>
          <w:sz w:val="22"/>
          <w:szCs w:val="22"/>
        </w:rPr>
      </w:pPr>
      <w:r w:rsidRPr="1C46BF6C" w:rsidR="366745C1">
        <w:rPr>
          <w:rFonts w:ascii="Times New Roman" w:hAnsi="Times New Roman" w:eastAsia="Times New Roman" w:cs="Times New Roman"/>
          <w:sz w:val="22"/>
          <w:szCs w:val="22"/>
        </w:rPr>
        <w:t>I would like to share some concerns regarding Euclid Telehealth’s remote eye health assessments, a service provided by an Ontario-based ophthalmologist in Calgary. I have concerns about whether this type of assessment provides the same level of thorough, in-person eye care that patients may need for a complete evaluation of their eye health.</w:t>
      </w:r>
    </w:p>
    <w:p w:rsidRPr="00FE6096" w:rsidR="00FE6096" w:rsidP="1C46BF6C" w:rsidRDefault="00FE6096" w14:paraId="38F08E28" w14:textId="54399131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Why </w:t>
      </w:r>
      <w:r w:rsidRPr="1C46BF6C" w:rsidR="5CB7577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I’m</w:t>
      </w:r>
      <w:r w:rsidRPr="1C46BF6C" w:rsidR="5CB7577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concerned about Euclid's approach</w:t>
      </w:r>
      <w:r w:rsidRPr="1C46BF6C" w:rsidR="1C8AEED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</w:p>
    <w:p w:rsidR="5CB75779" w:rsidP="1C46BF6C" w:rsidRDefault="5CB75779" w14:paraId="02B87C15" w14:textId="6BDE00F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sz w:val="22"/>
          <w:szCs w:val="22"/>
          <w:u w:val="single"/>
        </w:rPr>
        <w:t>Not a substitute for a comprehensive exam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. Euclid’s assessment is solely for </w:t>
      </w:r>
      <w:r w:rsidRPr="1C46BF6C" w:rsidR="38B282C1">
        <w:rPr>
          <w:rFonts w:ascii="Times New Roman" w:hAnsi="Times New Roman" w:eastAsia="Times New Roman" w:cs="Times New Roman"/>
          <w:sz w:val="22"/>
          <w:szCs w:val="22"/>
        </w:rPr>
        <w:t>eye health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screening (e.g. checking inside the eye via dilation) and does not measure visual acuity nor update your prescription. Even they explicitly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state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that it does not replace a regular optometric exam.</w:t>
      </w:r>
    </w:p>
    <w:p w:rsidR="00FE6096" w:rsidP="1C46BF6C" w:rsidRDefault="00FE6096" w14:paraId="3DA2C289" w14:textId="6780948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C46BF6C" w:rsidR="7684F396"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Hands-on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  <w:u w:val="single"/>
        </w:rPr>
        <w:t>limitations.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C46BF6C" w:rsidR="1961CEB8">
        <w:rPr>
          <w:rFonts w:ascii="Times New Roman" w:hAnsi="Times New Roman" w:eastAsia="Times New Roman" w:cs="Times New Roman"/>
          <w:sz w:val="22"/>
          <w:szCs w:val="22"/>
        </w:rPr>
        <w:t>Teleophthalmology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lacks critical tests such as </w:t>
      </w:r>
      <w:r w:rsidRPr="1C46BF6C" w:rsidR="536F131F">
        <w:rPr>
          <w:rFonts w:ascii="Times New Roman" w:hAnsi="Times New Roman" w:eastAsia="Times New Roman" w:cs="Times New Roman"/>
          <w:sz w:val="22"/>
          <w:szCs w:val="22"/>
        </w:rPr>
        <w:t>slit lamp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examination, tonometry (pressure testing), and retinal imaging performed under binocular magnification. These limitations can prevent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accurate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diagnosis of conditions like glaucoma, cataracts, macular degeneration, or corneal disease </w:t>
      </w:r>
    </w:p>
    <w:p w:rsidR="00FE6096" w:rsidP="1C46BF6C" w:rsidRDefault="00FE6096" w14:paraId="717DD107" w14:textId="4A7D000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sz w:val="22"/>
          <w:szCs w:val="22"/>
          <w:u w:val="single"/>
        </w:rPr>
        <w:t>Risk of misdiagnosis or missed conditions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. Practitioners warn it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’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s not for diagnosing internal eye disease. </w:t>
      </w:r>
      <w:r w:rsidRPr="1C46BF6C" w:rsidR="0E80AF25">
        <w:rPr>
          <w:rFonts w:ascii="Times New Roman" w:hAnsi="Times New Roman" w:eastAsia="Times New Roman" w:cs="Times New Roman"/>
          <w:sz w:val="22"/>
          <w:szCs w:val="22"/>
        </w:rPr>
        <w:t>Some optometrists have found specific eye conditions were missed in patients who received this service due to its substandard assessment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="00FE6096" w:rsidP="1C46BF6C" w:rsidRDefault="00FE6096" w14:paraId="7244902A" w14:textId="7D8548D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sz w:val="22"/>
          <w:szCs w:val="22"/>
          <w:u w:val="single"/>
        </w:rPr>
        <w:t>Privacy, liability, and legal gray areas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1C46BF6C" w:rsidR="51BDCE3D">
        <w:rPr>
          <w:rFonts w:ascii="Times New Roman" w:hAnsi="Times New Roman" w:eastAsia="Times New Roman" w:cs="Times New Roman"/>
          <w:sz w:val="22"/>
          <w:szCs w:val="22"/>
        </w:rPr>
        <w:t>Telehealth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in optometry introduces complexity around licensing across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jurisdictions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, patient data protection, and lack of robust malpractice safeguards. Remote providers may not meet the same standards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required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in a traditional </w:t>
      </w:r>
      <w:r w:rsidRPr="1C46BF6C" w:rsidR="0989AA57">
        <w:rPr>
          <w:rFonts w:ascii="Times New Roman" w:hAnsi="Times New Roman" w:eastAsia="Times New Roman" w:cs="Times New Roman"/>
          <w:sz w:val="22"/>
          <w:szCs w:val="22"/>
        </w:rPr>
        <w:t>in office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setting.</w:t>
      </w:r>
    </w:p>
    <w:p w:rsidRPr="00FE6096" w:rsidR="00FE6096" w:rsidP="1C46BF6C" w:rsidRDefault="00FE6096" w14:paraId="123D1F94" w14:textId="77777777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What this means for you</w:t>
      </w:r>
    </w:p>
    <w:p w:rsidR="00FE6096" w:rsidP="1C46BF6C" w:rsidRDefault="00FE6096" w14:paraId="4DF13DCB" w14:textId="75E88B22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Your vision and eye health deserve complete,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accurate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evaluation</w:t>
      </w:r>
      <w:r w:rsidRPr="1C46BF6C" w:rsidR="5632F21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—</w:t>
      </w:r>
      <w:r w:rsidRPr="1C46BF6C" w:rsidR="5632F21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something that only an </w:t>
      </w:r>
      <w:r w:rsidRPr="1C46BF6C" w:rsidR="58EBBBC5">
        <w:rPr>
          <w:rFonts w:ascii="Times New Roman" w:hAnsi="Times New Roman" w:eastAsia="Times New Roman" w:cs="Times New Roman"/>
          <w:sz w:val="22"/>
          <w:szCs w:val="22"/>
        </w:rPr>
        <w:t>in-person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optometric exam can offer. At our practice:</w:t>
      </w:r>
    </w:p>
    <w:p w:rsidR="00FE6096" w:rsidP="1C46BF6C" w:rsidRDefault="00FE6096" w14:paraId="33F8D445" w14:textId="6A45A87F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We measure your visual acuity and refractive prescription;</w:t>
      </w:r>
    </w:p>
    <w:p w:rsidR="00FE6096" w:rsidP="1C46BF6C" w:rsidRDefault="00FE6096" w14:paraId="12C6B825" w14:textId="7ABF528D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We conduct a full eye health check, including dilation, tonometry, </w:t>
      </w:r>
      <w:r w:rsidRPr="1C46BF6C" w:rsidR="50416C8E">
        <w:rPr>
          <w:rFonts w:ascii="Times New Roman" w:hAnsi="Times New Roman" w:eastAsia="Times New Roman" w:cs="Times New Roman"/>
          <w:sz w:val="22"/>
          <w:szCs w:val="22"/>
        </w:rPr>
        <w:t>slit lamp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, and fundus exam;</w:t>
      </w:r>
    </w:p>
    <w:p w:rsidR="00FE6096" w:rsidP="1C46BF6C" w:rsidRDefault="00FE6096" w14:paraId="31C89F6C" w14:textId="0BC7A91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We consider your overall medical and lifestyle context; and</w:t>
      </w:r>
    </w:p>
    <w:p w:rsidR="00FE6096" w:rsidP="1C46BF6C" w:rsidRDefault="00FE6096" w14:paraId="7898B837" w14:textId="531FD3FC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We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maintain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your continuity of care, building a </w:t>
      </w:r>
      <w:r w:rsidRPr="1C46BF6C" w:rsidR="40619A93">
        <w:rPr>
          <w:rFonts w:ascii="Times New Roman" w:hAnsi="Times New Roman" w:eastAsia="Times New Roman" w:cs="Times New Roman"/>
          <w:sz w:val="22"/>
          <w:szCs w:val="22"/>
        </w:rPr>
        <w:t>long-term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relationship that supports early detection and tailored treatment.</w:t>
      </w:r>
    </w:p>
    <w:p w:rsidR="00FE6096" w:rsidP="1C46BF6C" w:rsidRDefault="00FE6096" w14:paraId="4EC031D7" w14:textId="77777777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My recommendation</w:t>
      </w:r>
    </w:p>
    <w:p w:rsidR="00FE6096" w:rsidP="1C46BF6C" w:rsidRDefault="00FE6096" w14:paraId="3E44EA1C" w14:textId="6D84105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I strongly encourage you to continue with</w:t>
      </w:r>
      <w:r w:rsidRPr="1C46BF6C" w:rsidR="522EDFC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or schedule</w:t>
      </w:r>
      <w:r w:rsidRPr="1C46BF6C" w:rsidR="167991E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a comprehensive </w:t>
      </w:r>
      <w:r w:rsidRPr="1C46BF6C" w:rsidR="0E6DCC02">
        <w:rPr>
          <w:rFonts w:ascii="Times New Roman" w:hAnsi="Times New Roman" w:eastAsia="Times New Roman" w:cs="Times New Roman"/>
          <w:sz w:val="22"/>
          <w:szCs w:val="22"/>
        </w:rPr>
        <w:t>in-clinic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eye exam.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It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’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s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the only way to ensure reliable vision correction and proper </w:t>
      </w:r>
      <w:r w:rsidRPr="1C46BF6C" w:rsidR="61758031">
        <w:rPr>
          <w:rFonts w:ascii="Times New Roman" w:hAnsi="Times New Roman" w:eastAsia="Times New Roman" w:cs="Times New Roman"/>
          <w:sz w:val="22"/>
          <w:szCs w:val="22"/>
        </w:rPr>
        <w:t>eye health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evaluation.</w:t>
      </w:r>
    </w:p>
    <w:p w:rsidR="00FE6096" w:rsidP="1C46BF6C" w:rsidRDefault="00FE6096" w14:paraId="5209E497" w14:textId="105887D2">
      <w:pPr>
        <w:rPr>
          <w:rFonts w:ascii="Times New Roman" w:hAnsi="Times New Roman" w:eastAsia="Times New Roman" w:cs="Times New Roman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If you</w:t>
      </w:r>
      <w:r w:rsidRPr="1C46BF6C" w:rsidR="1E323333">
        <w:rPr>
          <w:rFonts w:ascii="Times New Roman" w:hAnsi="Times New Roman" w:eastAsia="Times New Roman" w:cs="Times New Roman"/>
          <w:sz w:val="22"/>
          <w:szCs w:val="22"/>
        </w:rPr>
        <w:t xml:space="preserve"> would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 xml:space="preserve"> like to book an appointment or discuss further, please do</w:t>
      </w:r>
      <w:r w:rsidRPr="1C46BF6C" w:rsidR="1B99BF7F">
        <w:rPr>
          <w:rFonts w:ascii="Times New Roman" w:hAnsi="Times New Roman" w:eastAsia="Times New Roman" w:cs="Times New Roman"/>
          <w:sz w:val="22"/>
          <w:szCs w:val="22"/>
        </w:rPr>
        <w:t xml:space="preserve"> not </w:t>
      </w: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hesitate to reach out. Your eyesight is too important to leave to limited or incomplete testing.</w:t>
      </w:r>
    </w:p>
    <w:p w:rsidR="00FE6096" w:rsidP="1C46BF6C" w:rsidRDefault="00FE6096" w14:paraId="0F24C9FE" w14:textId="2D50D7FB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1C46BF6C" w:rsidR="5CB75779">
        <w:rPr>
          <w:rFonts w:ascii="Times New Roman" w:hAnsi="Times New Roman" w:eastAsia="Times New Roman" w:cs="Times New Roman"/>
          <w:sz w:val="22"/>
          <w:szCs w:val="22"/>
        </w:rPr>
        <w:t>Warm regards,</w:t>
      </w:r>
    </w:p>
    <w:p w:rsidR="00FE6096" w:rsidP="1C46BF6C" w:rsidRDefault="00FE6096" w14:paraId="1165D7E3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="00FE6096" w:rsidP="1C46BF6C" w:rsidRDefault="00FE6096" w14:paraId="0B17E54D" w14:textId="77777777">
      <w:pPr>
        <w:pStyle w:val="NoSpacing"/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  <w:r w:rsidRPr="1C46BF6C" w:rsidR="5CB75779">
        <w:rPr>
          <w:rFonts w:ascii="Times New Roman" w:hAnsi="Times New Roman" w:eastAsia="Times New Roman" w:cs="Times New Roman"/>
          <w:color w:val="auto"/>
          <w:sz w:val="22"/>
          <w:szCs w:val="22"/>
          <w:highlight w:val="yellow"/>
          <w:lang w:eastAsia="en-US" w:bidi="ar-SA"/>
        </w:rPr>
        <w:t>Dr. [Name]</w:t>
      </w:r>
    </w:p>
    <w:p w:rsidR="008A372D" w:rsidP="1C46BF6C" w:rsidRDefault="00FE6096" w14:paraId="33ECFDD8" w14:textId="2EC4798A">
      <w:pPr>
        <w:pStyle w:val="NoSpacing"/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  <w:r w:rsidRPr="1C46BF6C" w:rsidR="5CB75779">
        <w:rPr>
          <w:rFonts w:ascii="Times New Roman" w:hAnsi="Times New Roman" w:eastAsia="Times New Roman" w:cs="Times New Roman"/>
          <w:color w:val="auto"/>
          <w:sz w:val="22"/>
          <w:szCs w:val="22"/>
          <w:highlight w:val="yellow"/>
          <w:lang w:eastAsia="en-US" w:bidi="ar-SA"/>
        </w:rPr>
        <w:t>[Practice Name]</w:t>
      </w:r>
    </w:p>
    <w:sectPr w:rsidR="008A372D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C2"/>
    <w:multiLevelType w:val="hybridMultilevel"/>
    <w:tmpl w:val="1550E64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062A1"/>
    <w:multiLevelType w:val="hybridMultilevel"/>
    <w:tmpl w:val="FFB0947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330578">
    <w:abstractNumId w:val="0"/>
  </w:num>
  <w:num w:numId="2" w16cid:durableId="731734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96"/>
    <w:rsid w:val="003E7E8E"/>
    <w:rsid w:val="007B5421"/>
    <w:rsid w:val="008A372D"/>
    <w:rsid w:val="009F6207"/>
    <w:rsid w:val="00A41AEB"/>
    <w:rsid w:val="00F15AC9"/>
    <w:rsid w:val="00FE6096"/>
    <w:rsid w:val="06D133AA"/>
    <w:rsid w:val="0989AA57"/>
    <w:rsid w:val="0A901C6B"/>
    <w:rsid w:val="0E6DCC02"/>
    <w:rsid w:val="0E80AF25"/>
    <w:rsid w:val="167991E7"/>
    <w:rsid w:val="1961CEB8"/>
    <w:rsid w:val="1B99BF7F"/>
    <w:rsid w:val="1C46BF6C"/>
    <w:rsid w:val="1C8AEEDD"/>
    <w:rsid w:val="1E323333"/>
    <w:rsid w:val="366745C1"/>
    <w:rsid w:val="36C0BA66"/>
    <w:rsid w:val="38B282C1"/>
    <w:rsid w:val="40619A93"/>
    <w:rsid w:val="50416C8E"/>
    <w:rsid w:val="51BDCE3D"/>
    <w:rsid w:val="522EDFCE"/>
    <w:rsid w:val="536F131F"/>
    <w:rsid w:val="5632F212"/>
    <w:rsid w:val="585929C0"/>
    <w:rsid w:val="58EBBBC5"/>
    <w:rsid w:val="5AB3A692"/>
    <w:rsid w:val="5CB75779"/>
    <w:rsid w:val="5E73467D"/>
    <w:rsid w:val="61758031"/>
    <w:rsid w:val="67321E66"/>
    <w:rsid w:val="67BC8354"/>
    <w:rsid w:val="68E187FC"/>
    <w:rsid w:val="76671DA0"/>
    <w:rsid w:val="7684F396"/>
    <w:rsid w:val="7A4FF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1AFF2"/>
  <w15:chartTrackingRefBased/>
  <w15:docId w15:val="{1D3F9973-2C74-47AF-8D2E-658130F7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0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0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60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60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60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60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60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60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60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60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0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60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0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0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6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096"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1C46BF6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82DD9F8729E44B0D3D92124DAD9A8" ma:contentTypeVersion="17" ma:contentTypeDescription="Create a new document." ma:contentTypeScope="" ma:versionID="df4386f82acedebeedecd017ac9c3849">
  <xsd:schema xmlns:xsd="http://www.w3.org/2001/XMLSchema" xmlns:xs="http://www.w3.org/2001/XMLSchema" xmlns:p="http://schemas.microsoft.com/office/2006/metadata/properties" xmlns:ns2="6da192b9-f8c8-45bf-be88-b0838f48956a" xmlns:ns3="4d2642a9-a0a9-4e73-9f12-b743a95e2f80" targetNamespace="http://schemas.microsoft.com/office/2006/metadata/properties" ma:root="true" ma:fieldsID="3c10aff305dfd0c82db2aa8c03ac1086" ns2:_="" ns3:_="">
    <xsd:import namespace="6da192b9-f8c8-45bf-be88-b0838f48956a"/>
    <xsd:import namespace="4d2642a9-a0a9-4e73-9f12-b743a95e2f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192b9-f8c8-45bf-be88-b0838f48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34c746-f86c-433c-897f-dee0c6def50f}" ma:internalName="TaxCatchAll" ma:showField="CatchAllData" ma:web="6da192b9-f8c8-45bf-be88-b0838f489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642a9-a0a9-4e73-9f12-b743a95e2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467c9c2-b134-4ca0-9996-100eece6a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2642a9-a0a9-4e73-9f12-b743a95e2f80">
      <Terms xmlns="http://schemas.microsoft.com/office/infopath/2007/PartnerControls"/>
    </lcf76f155ced4ddcb4097134ff3c332f>
    <TaxCatchAll xmlns="6da192b9-f8c8-45bf-be88-b0838f48956a" xsi:nil="true"/>
    <_Flow_SignoffStatus xmlns="4d2642a9-a0a9-4e73-9f12-b743a95e2f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E1099-C49B-4C59-8626-84396CD7980D}"/>
</file>

<file path=customXml/itemProps2.xml><?xml version="1.0" encoding="utf-8"?>
<ds:datastoreItem xmlns:ds="http://schemas.openxmlformats.org/officeDocument/2006/customXml" ds:itemID="{4650C1B4-5207-4021-B7D1-1EFB387904D9}">
  <ds:schemaRefs>
    <ds:schemaRef ds:uri="http://schemas.microsoft.com/office/2006/metadata/properties"/>
    <ds:schemaRef ds:uri="http://schemas.microsoft.com/office/infopath/2007/PartnerControls"/>
    <ds:schemaRef ds:uri="4d2642a9-a0a9-4e73-9f12-b743a95e2f80"/>
    <ds:schemaRef ds:uri="6da192b9-f8c8-45bf-be88-b0838f48956a"/>
  </ds:schemaRefs>
</ds:datastoreItem>
</file>

<file path=customXml/itemProps3.xml><?xml version="1.0" encoding="utf-8"?>
<ds:datastoreItem xmlns:ds="http://schemas.openxmlformats.org/officeDocument/2006/customXml" ds:itemID="{961D61D6-1A17-40BE-9F07-4A3606AB50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Wik</dc:creator>
  <keywords/>
  <dc:description/>
  <lastModifiedBy>Sabrina Licata</lastModifiedBy>
  <revision>5</revision>
  <dcterms:created xsi:type="dcterms:W3CDTF">2025-07-18T21:45:00.0000000Z</dcterms:created>
  <dcterms:modified xsi:type="dcterms:W3CDTF">2026-06-22T18:20:56.2446252Z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0x010100C9E82DD9F8729E44B0D3D92124DAD9A8</vt:lpwstr>
  </property>
  <property fmtid="{D5CDD505-2E9C-101B-9397-08002B2CF9AE}" pid="3" name="MediaServiceImageTags">
    <vt:lpwstr/>
  </property>
</Properties>
</file>